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B5EEB" w14:textId="156B47AB" w:rsidR="00DA0499" w:rsidRPr="00C54F9C" w:rsidRDefault="00DA0499" w:rsidP="00DA0499">
      <w:pPr>
        <w:spacing w:after="120"/>
        <w:ind w:firstLine="0"/>
        <w:rPr>
          <w:rFonts w:cs="Arial"/>
          <w:b/>
          <w:color w:val="FFFFFF" w:themeColor="background1"/>
          <w:sz w:val="28"/>
          <w:szCs w:val="28"/>
        </w:rPr>
      </w:pPr>
    </w:p>
    <w:tbl>
      <w:tblPr>
        <w:tblStyle w:val="Grilledutableau"/>
        <w:tblW w:w="10065" w:type="dxa"/>
        <w:tblInd w:w="-572"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shd w:val="clear" w:color="auto" w:fill="5B9BD5" w:themeFill="accent5"/>
        <w:tblLook w:val="04A0" w:firstRow="1" w:lastRow="0" w:firstColumn="1" w:lastColumn="0" w:noHBand="0" w:noVBand="1"/>
      </w:tblPr>
      <w:tblGrid>
        <w:gridCol w:w="10065"/>
      </w:tblGrid>
      <w:tr w:rsidR="00DA0499" w:rsidRPr="00C54F9C" w14:paraId="4EC8D991" w14:textId="77777777" w:rsidTr="00DA0499">
        <w:tc>
          <w:tcPr>
            <w:tcW w:w="10065" w:type="dxa"/>
            <w:shd w:val="clear" w:color="auto" w:fill="5B9BD5" w:themeFill="accent5"/>
          </w:tcPr>
          <w:p w14:paraId="484B860A" w14:textId="5215F8AF" w:rsidR="0007390A" w:rsidRPr="0007390A" w:rsidRDefault="0007390A" w:rsidP="00451741">
            <w:pPr>
              <w:spacing w:after="120"/>
              <w:ind w:firstLine="0"/>
              <w:jc w:val="center"/>
              <w:rPr>
                <w:rFonts w:cs="Arial"/>
                <w:b/>
                <w:color w:val="FFFFFF" w:themeColor="background1"/>
                <w:sz w:val="28"/>
                <w:szCs w:val="28"/>
              </w:rPr>
            </w:pPr>
            <w:r w:rsidRPr="0007390A">
              <w:rPr>
                <w:rFonts w:cs="Arial"/>
                <w:b/>
                <w:color w:val="FFFFFF" w:themeColor="background1"/>
                <w:sz w:val="28"/>
                <w:szCs w:val="28"/>
              </w:rPr>
              <w:t xml:space="preserve">Groupe des </w:t>
            </w:r>
            <w:r w:rsidR="0003664C">
              <w:rPr>
                <w:rFonts w:cs="Arial"/>
                <w:b/>
                <w:color w:val="FFFFFF" w:themeColor="background1"/>
                <w:sz w:val="28"/>
                <w:szCs w:val="28"/>
              </w:rPr>
              <w:t>C</w:t>
            </w:r>
            <w:r w:rsidRPr="0007390A">
              <w:rPr>
                <w:rFonts w:cs="Arial"/>
                <w:b/>
                <w:color w:val="FFFFFF" w:themeColor="background1"/>
                <w:sz w:val="28"/>
                <w:szCs w:val="28"/>
              </w:rPr>
              <w:t>ontrôleurs d’</w:t>
            </w:r>
            <w:r w:rsidR="0003664C">
              <w:rPr>
                <w:rFonts w:cs="Arial"/>
                <w:b/>
                <w:color w:val="FFFFFF" w:themeColor="background1"/>
                <w:sz w:val="28"/>
                <w:szCs w:val="28"/>
              </w:rPr>
              <w:t>A</w:t>
            </w:r>
            <w:r w:rsidRPr="0007390A">
              <w:rPr>
                <w:rFonts w:cs="Arial"/>
                <w:b/>
                <w:color w:val="FFFFFF" w:themeColor="background1"/>
                <w:sz w:val="28"/>
                <w:szCs w:val="28"/>
              </w:rPr>
              <w:t xml:space="preserve">ssurance </w:t>
            </w:r>
            <w:r w:rsidR="0003664C">
              <w:rPr>
                <w:rFonts w:cs="Arial"/>
                <w:b/>
                <w:color w:val="FFFFFF" w:themeColor="background1"/>
                <w:sz w:val="28"/>
                <w:szCs w:val="28"/>
              </w:rPr>
              <w:t>F</w:t>
            </w:r>
            <w:r w:rsidRPr="0007390A">
              <w:rPr>
                <w:rFonts w:cs="Arial"/>
                <w:b/>
                <w:color w:val="FFFFFF" w:themeColor="background1"/>
                <w:sz w:val="28"/>
                <w:szCs w:val="28"/>
              </w:rPr>
              <w:t>rancophones</w:t>
            </w:r>
          </w:p>
          <w:p w14:paraId="430C6D45" w14:textId="237A19B0" w:rsidR="00DA0499" w:rsidRPr="00DA0499" w:rsidRDefault="0007390A" w:rsidP="00451741">
            <w:pPr>
              <w:spacing w:after="120"/>
              <w:ind w:firstLine="0"/>
              <w:jc w:val="center"/>
              <w:rPr>
                <w:rFonts w:cs="Arial"/>
                <w:color w:val="FFFFFF" w:themeColor="background1"/>
                <w:sz w:val="22"/>
                <w:szCs w:val="22"/>
              </w:rPr>
            </w:pPr>
            <w:r w:rsidRPr="0007390A">
              <w:rPr>
                <w:rFonts w:cs="Arial"/>
                <w:b/>
                <w:color w:val="FFFFFF" w:themeColor="background1"/>
                <w:sz w:val="28"/>
                <w:szCs w:val="28"/>
              </w:rPr>
              <w:t>Réunion virtuelle (</w:t>
            </w:r>
            <w:proofErr w:type="spellStart"/>
            <w:r w:rsidRPr="0007390A">
              <w:rPr>
                <w:rFonts w:cs="Arial"/>
                <w:b/>
                <w:color w:val="FFFFFF" w:themeColor="background1"/>
                <w:sz w:val="28"/>
                <w:szCs w:val="28"/>
              </w:rPr>
              <w:t>Webex</w:t>
            </w:r>
            <w:proofErr w:type="spellEnd"/>
            <w:r w:rsidRPr="0007390A">
              <w:rPr>
                <w:rFonts w:cs="Arial"/>
                <w:b/>
                <w:color w:val="FFFFFF" w:themeColor="background1"/>
                <w:sz w:val="28"/>
                <w:szCs w:val="28"/>
              </w:rPr>
              <w:t>) – 17 mars 2022 – 14h00 TU</w:t>
            </w:r>
          </w:p>
        </w:tc>
      </w:tr>
    </w:tbl>
    <w:p w14:paraId="10EDF599" w14:textId="765D218F" w:rsidR="00574BEF" w:rsidRDefault="00DA0499" w:rsidP="00517556">
      <w:pPr>
        <w:spacing w:before="480"/>
        <w:ind w:firstLine="0"/>
        <w:jc w:val="center"/>
        <w:rPr>
          <w:rFonts w:cs="Arial"/>
          <w:b/>
          <w:color w:val="5B9BD5" w:themeColor="accent5"/>
          <w:sz w:val="28"/>
          <w:szCs w:val="28"/>
        </w:rPr>
      </w:pPr>
      <w:r w:rsidRPr="00DA0499">
        <w:rPr>
          <w:rFonts w:cs="Arial"/>
          <w:b/>
          <w:color w:val="5B9BD5" w:themeColor="accent5"/>
          <w:sz w:val="28"/>
          <w:szCs w:val="28"/>
        </w:rPr>
        <w:t>Compte rendu</w:t>
      </w:r>
    </w:p>
    <w:p w14:paraId="6DDD54AC" w14:textId="5F062FB6" w:rsidR="00DA0499" w:rsidRPr="00DA0499" w:rsidRDefault="00DA0499" w:rsidP="00DA0499">
      <w:pPr>
        <w:spacing w:before="0"/>
        <w:ind w:firstLine="0"/>
        <w:jc w:val="center"/>
        <w:rPr>
          <w:rFonts w:cs="Arial"/>
          <w:b/>
          <w:sz w:val="28"/>
          <w:szCs w:val="28"/>
        </w:rPr>
      </w:pPr>
    </w:p>
    <w:p w14:paraId="5FF91A72" w14:textId="77777777" w:rsidR="00AF2F59" w:rsidRPr="00EE0D60" w:rsidRDefault="00AF2F59" w:rsidP="00AF2F59">
      <w:pPr>
        <w:pBdr>
          <w:top w:val="single" w:sz="4" w:space="1" w:color="auto"/>
        </w:pBdr>
        <w:spacing w:before="0"/>
        <w:ind w:firstLine="0"/>
        <w:rPr>
          <w:rFonts w:cs="Arial"/>
          <w:bCs/>
          <w:szCs w:val="22"/>
        </w:rPr>
      </w:pPr>
    </w:p>
    <w:p w14:paraId="6864331C" w14:textId="260E2C89" w:rsidR="00FF6BAC" w:rsidRDefault="008077FC" w:rsidP="00CB14D6">
      <w:pPr>
        <w:spacing w:before="0"/>
        <w:ind w:firstLine="0"/>
        <w:rPr>
          <w:rFonts w:cs="Arial"/>
          <w:bCs/>
          <w:szCs w:val="22"/>
        </w:rPr>
      </w:pPr>
      <w:r>
        <w:rPr>
          <w:rFonts w:cs="Arial"/>
          <w:bCs/>
          <w:szCs w:val="22"/>
        </w:rPr>
        <w:t>L</w:t>
      </w:r>
      <w:r w:rsidR="00451741">
        <w:rPr>
          <w:rFonts w:cs="Arial"/>
          <w:bCs/>
          <w:szCs w:val="22"/>
        </w:rPr>
        <w:t>a</w:t>
      </w:r>
      <w:r>
        <w:rPr>
          <w:rFonts w:cs="Arial"/>
          <w:bCs/>
          <w:szCs w:val="22"/>
        </w:rPr>
        <w:t xml:space="preserve"> président</w:t>
      </w:r>
      <w:r w:rsidR="00451741">
        <w:rPr>
          <w:rFonts w:cs="Arial"/>
          <w:bCs/>
          <w:szCs w:val="22"/>
        </w:rPr>
        <w:t>e</w:t>
      </w:r>
      <w:r>
        <w:rPr>
          <w:rFonts w:cs="Arial"/>
          <w:bCs/>
          <w:szCs w:val="22"/>
        </w:rPr>
        <w:t xml:space="preserve"> du GCAF</w:t>
      </w:r>
      <w:r w:rsidR="00577601" w:rsidRPr="00EE0D60">
        <w:rPr>
          <w:rFonts w:cs="Arial"/>
          <w:bCs/>
          <w:szCs w:val="22"/>
        </w:rPr>
        <w:t xml:space="preserve"> </w:t>
      </w:r>
      <w:r w:rsidR="00E5236F">
        <w:rPr>
          <w:rFonts w:cs="Arial"/>
          <w:bCs/>
          <w:szCs w:val="22"/>
        </w:rPr>
        <w:t xml:space="preserve">a </w:t>
      </w:r>
      <w:r w:rsidR="00D831D2" w:rsidRPr="00EE0D60">
        <w:rPr>
          <w:rFonts w:cs="Arial"/>
          <w:bCs/>
          <w:szCs w:val="22"/>
        </w:rPr>
        <w:t>ouv</w:t>
      </w:r>
      <w:r w:rsidR="00D831D2">
        <w:rPr>
          <w:rFonts w:cs="Arial"/>
          <w:bCs/>
          <w:szCs w:val="22"/>
        </w:rPr>
        <w:t xml:space="preserve">ert </w:t>
      </w:r>
      <w:r w:rsidR="00D831D2" w:rsidRPr="00EE0D60">
        <w:rPr>
          <w:rFonts w:cs="Arial"/>
          <w:bCs/>
          <w:szCs w:val="22"/>
        </w:rPr>
        <w:t>la</w:t>
      </w:r>
      <w:r w:rsidR="00577601" w:rsidRPr="00EE0D60">
        <w:rPr>
          <w:rFonts w:cs="Arial"/>
          <w:bCs/>
          <w:szCs w:val="22"/>
        </w:rPr>
        <w:t xml:space="preserve"> séance en </w:t>
      </w:r>
      <w:r w:rsidR="00DA0499" w:rsidRPr="00EE0D60">
        <w:rPr>
          <w:rFonts w:cs="Arial"/>
          <w:bCs/>
          <w:szCs w:val="22"/>
        </w:rPr>
        <w:t>souhait</w:t>
      </w:r>
      <w:r w:rsidR="00577601" w:rsidRPr="00EE0D60">
        <w:rPr>
          <w:rFonts w:cs="Arial"/>
          <w:bCs/>
          <w:szCs w:val="22"/>
        </w:rPr>
        <w:t>ant</w:t>
      </w:r>
      <w:r w:rsidR="00DA0499" w:rsidRPr="00EE0D60">
        <w:rPr>
          <w:rFonts w:cs="Arial"/>
          <w:bCs/>
          <w:szCs w:val="22"/>
        </w:rPr>
        <w:t xml:space="preserve"> la bienvenu</w:t>
      </w:r>
      <w:r w:rsidR="00AF2F59" w:rsidRPr="00EE0D60">
        <w:rPr>
          <w:rFonts w:cs="Arial"/>
          <w:bCs/>
          <w:szCs w:val="22"/>
        </w:rPr>
        <w:t>e</w:t>
      </w:r>
      <w:r w:rsidR="00DA0499" w:rsidRPr="00EE0D60">
        <w:rPr>
          <w:rFonts w:cs="Arial"/>
          <w:bCs/>
          <w:szCs w:val="22"/>
        </w:rPr>
        <w:t xml:space="preserve"> à tous les membres du </w:t>
      </w:r>
      <w:r w:rsidR="00451741">
        <w:rPr>
          <w:rFonts w:cs="Arial"/>
          <w:bCs/>
          <w:szCs w:val="22"/>
        </w:rPr>
        <w:t xml:space="preserve">GCAF. </w:t>
      </w:r>
      <w:r w:rsidR="00FF6BAC">
        <w:rPr>
          <w:rFonts w:cs="Arial"/>
          <w:bCs/>
          <w:szCs w:val="22"/>
        </w:rPr>
        <w:t xml:space="preserve">Les vice-présidents ainsi que le secrétaire ont également </w:t>
      </w:r>
      <w:r w:rsidR="00CB14D6">
        <w:rPr>
          <w:rFonts w:cs="Arial"/>
          <w:bCs/>
          <w:szCs w:val="22"/>
        </w:rPr>
        <w:t>pris la parole en ouverture de la réunion.</w:t>
      </w:r>
    </w:p>
    <w:p w14:paraId="6C4C2AFF" w14:textId="411A5A32" w:rsidR="00451741" w:rsidRDefault="00451741" w:rsidP="00602639">
      <w:pPr>
        <w:spacing w:before="0"/>
        <w:ind w:firstLine="0"/>
        <w:rPr>
          <w:rFonts w:cs="Arial"/>
          <w:bCs/>
          <w:szCs w:val="22"/>
        </w:rPr>
      </w:pPr>
    </w:p>
    <w:p w14:paraId="2B02F6D3" w14:textId="1F7BD8F0" w:rsidR="00451741" w:rsidRDefault="00CB14D6" w:rsidP="00602639">
      <w:pPr>
        <w:spacing w:before="0"/>
        <w:ind w:firstLine="0"/>
        <w:rPr>
          <w:rFonts w:cs="Arial"/>
          <w:bCs/>
          <w:szCs w:val="22"/>
        </w:rPr>
      </w:pPr>
      <w:r>
        <w:rPr>
          <w:rFonts w:cs="Arial"/>
          <w:bCs/>
          <w:szCs w:val="22"/>
        </w:rPr>
        <w:t>L’</w:t>
      </w:r>
      <w:r w:rsidR="00451741">
        <w:rPr>
          <w:rFonts w:cs="Arial"/>
          <w:bCs/>
          <w:szCs w:val="22"/>
        </w:rPr>
        <w:t xml:space="preserve">ordre du jour </w:t>
      </w:r>
      <w:r>
        <w:rPr>
          <w:rFonts w:cs="Arial"/>
          <w:bCs/>
          <w:szCs w:val="22"/>
        </w:rPr>
        <w:t>s’est déroulé comme suit</w:t>
      </w:r>
      <w:r w:rsidR="00451741">
        <w:rPr>
          <w:rFonts w:cs="Arial"/>
          <w:bCs/>
          <w:szCs w:val="22"/>
        </w:rPr>
        <w:t> :</w:t>
      </w:r>
    </w:p>
    <w:p w14:paraId="645F76AD" w14:textId="1420769B" w:rsidR="004131AF" w:rsidRDefault="004131AF" w:rsidP="00DF2E50">
      <w:pPr>
        <w:spacing w:before="0"/>
        <w:ind w:firstLine="0"/>
        <w:rPr>
          <w:rFonts w:cs="Arial"/>
          <w:bCs/>
          <w:szCs w:val="22"/>
        </w:rPr>
      </w:pPr>
    </w:p>
    <w:p w14:paraId="0DA13413" w14:textId="0DE984F9" w:rsidR="00211C9D" w:rsidRDefault="00451741" w:rsidP="008D5195">
      <w:pPr>
        <w:pStyle w:val="IBFI-Prog-Textecourant"/>
        <w:ind w:left="0" w:right="142"/>
        <w:jc w:val="both"/>
        <w:rPr>
          <w:b/>
          <w:bCs/>
          <w:color w:val="auto"/>
          <w:sz w:val="22"/>
          <w:szCs w:val="22"/>
        </w:rPr>
      </w:pPr>
      <w:r>
        <w:rPr>
          <w:b/>
          <w:bCs/>
          <w:color w:val="auto"/>
          <w:sz w:val="22"/>
          <w:szCs w:val="22"/>
        </w:rPr>
        <w:t>Tour de table</w:t>
      </w:r>
    </w:p>
    <w:p w14:paraId="5F66557E" w14:textId="73EAA381" w:rsidR="00451741" w:rsidRDefault="00451741" w:rsidP="008D5195">
      <w:pPr>
        <w:pStyle w:val="IBFI-Prog-Textecourant"/>
        <w:ind w:left="0" w:right="142"/>
        <w:jc w:val="both"/>
        <w:rPr>
          <w:b/>
          <w:bCs/>
          <w:color w:val="auto"/>
          <w:sz w:val="22"/>
          <w:szCs w:val="22"/>
        </w:rPr>
      </w:pPr>
    </w:p>
    <w:p w14:paraId="41E5D993" w14:textId="4EDAFFBC" w:rsidR="00E5236F" w:rsidRDefault="008A78B9" w:rsidP="00CB14D6">
      <w:pPr>
        <w:pStyle w:val="IBFI-Prog-Textecourant"/>
        <w:ind w:left="0" w:right="142"/>
        <w:jc w:val="both"/>
        <w:rPr>
          <w:color w:val="auto"/>
          <w:sz w:val="22"/>
          <w:szCs w:val="22"/>
        </w:rPr>
      </w:pPr>
      <w:r>
        <w:rPr>
          <w:color w:val="auto"/>
          <w:sz w:val="22"/>
          <w:szCs w:val="22"/>
        </w:rPr>
        <w:t>Sont intervenus</w:t>
      </w:r>
      <w:r w:rsidR="00E5236F">
        <w:rPr>
          <w:color w:val="auto"/>
          <w:sz w:val="22"/>
          <w:szCs w:val="22"/>
        </w:rPr>
        <w:t> :</w:t>
      </w:r>
    </w:p>
    <w:p w14:paraId="5F90733A" w14:textId="43A159A1" w:rsidR="00E5236F" w:rsidRDefault="00E5236F" w:rsidP="00CB14D6">
      <w:pPr>
        <w:pStyle w:val="IBFI-Prog-Textecourant"/>
        <w:ind w:left="0" w:right="142"/>
        <w:jc w:val="both"/>
        <w:rPr>
          <w:color w:val="auto"/>
          <w:sz w:val="22"/>
          <w:szCs w:val="22"/>
        </w:rPr>
      </w:pPr>
    </w:p>
    <w:p w14:paraId="4F45EF5A" w14:textId="42919ECC" w:rsidR="00E5236F" w:rsidRDefault="00E5236F" w:rsidP="00CB14D6">
      <w:pPr>
        <w:spacing w:before="0"/>
        <w:ind w:firstLine="0"/>
        <w:rPr>
          <w:rFonts w:eastAsia="Times New Roman" w:cs="Arial"/>
          <w:iCs/>
          <w:szCs w:val="22"/>
          <w:lang w:eastAsia="fr-FR"/>
        </w:rPr>
      </w:pPr>
      <w:proofErr w:type="spellStart"/>
      <w:r w:rsidRPr="00E5236F">
        <w:rPr>
          <w:rFonts w:eastAsia="Times New Roman" w:cs="Arial"/>
          <w:iCs/>
          <w:szCs w:val="22"/>
          <w:u w:val="single"/>
          <w:lang w:eastAsia="fr-FR"/>
        </w:rPr>
        <w:t>CaA</w:t>
      </w:r>
      <w:proofErr w:type="spellEnd"/>
      <w:r w:rsidRPr="00E5236F">
        <w:rPr>
          <w:rFonts w:eastAsia="Times New Roman" w:cs="Arial"/>
          <w:iCs/>
          <w:szCs w:val="22"/>
          <w:u w:val="single"/>
          <w:lang w:eastAsia="fr-FR"/>
        </w:rPr>
        <w:t> (Commissariat aux assurances) Luxembourg</w:t>
      </w:r>
      <w:r w:rsidRPr="00E5236F">
        <w:rPr>
          <w:rFonts w:eastAsia="Times New Roman" w:cs="Arial"/>
          <w:iCs/>
          <w:szCs w:val="22"/>
          <w:lang w:eastAsia="fr-FR"/>
        </w:rPr>
        <w:t> : Thierry Flamand, Président du Comité de Direction</w:t>
      </w:r>
      <w:r>
        <w:rPr>
          <w:rFonts w:eastAsia="Times New Roman" w:cs="Arial"/>
          <w:iCs/>
          <w:szCs w:val="22"/>
          <w:lang w:eastAsia="fr-FR"/>
        </w:rPr>
        <w:t xml:space="preserve"> </w:t>
      </w:r>
      <w:r w:rsidRPr="00E5236F">
        <w:rPr>
          <w:rFonts w:eastAsia="Times New Roman" w:cs="Arial"/>
          <w:iCs/>
          <w:szCs w:val="22"/>
          <w:lang w:eastAsia="fr-FR"/>
        </w:rPr>
        <w:t xml:space="preserve">du </w:t>
      </w:r>
      <w:proofErr w:type="spellStart"/>
      <w:r w:rsidRPr="00E5236F">
        <w:rPr>
          <w:rFonts w:eastAsia="Times New Roman" w:cs="Arial"/>
          <w:iCs/>
          <w:szCs w:val="22"/>
          <w:lang w:eastAsia="fr-FR"/>
        </w:rPr>
        <w:t>CaA</w:t>
      </w:r>
      <w:proofErr w:type="spellEnd"/>
      <w:r w:rsidR="008A78B9">
        <w:rPr>
          <w:rFonts w:eastAsia="Times New Roman" w:cs="Arial"/>
          <w:iCs/>
          <w:szCs w:val="22"/>
          <w:lang w:eastAsia="fr-FR"/>
        </w:rPr>
        <w:t>,</w:t>
      </w:r>
      <w:r w:rsidRPr="00E5236F">
        <w:rPr>
          <w:rFonts w:eastAsia="Times New Roman" w:cs="Arial"/>
          <w:iCs/>
          <w:szCs w:val="22"/>
          <w:lang w:eastAsia="fr-FR"/>
        </w:rPr>
        <w:t xml:space="preserve"> a brièvement présenté les missions du Commissariat et les secteurs assujettis à son contrôle</w:t>
      </w:r>
      <w:r>
        <w:rPr>
          <w:rFonts w:eastAsia="Times New Roman" w:cs="Arial"/>
          <w:iCs/>
          <w:szCs w:val="22"/>
          <w:lang w:eastAsia="fr-FR"/>
        </w:rPr>
        <w:t> ;</w:t>
      </w:r>
    </w:p>
    <w:p w14:paraId="0AD2CBB0" w14:textId="77777777" w:rsidR="00E5236F" w:rsidRDefault="00E5236F" w:rsidP="00CB14D6">
      <w:pPr>
        <w:spacing w:before="0"/>
        <w:ind w:firstLine="0"/>
        <w:rPr>
          <w:rFonts w:eastAsia="Times New Roman" w:cs="Arial"/>
          <w:iCs/>
          <w:szCs w:val="22"/>
          <w:lang w:eastAsia="fr-FR"/>
        </w:rPr>
      </w:pPr>
    </w:p>
    <w:p w14:paraId="4791A383" w14:textId="48152D51" w:rsidR="00E5236F" w:rsidRDefault="00E5236F" w:rsidP="00CB14D6">
      <w:pPr>
        <w:spacing w:before="0"/>
        <w:ind w:firstLine="0"/>
        <w:rPr>
          <w:rFonts w:eastAsia="Times New Roman" w:cs="Arial"/>
          <w:iCs/>
          <w:szCs w:val="22"/>
          <w:lang w:eastAsia="fr-FR"/>
        </w:rPr>
      </w:pPr>
      <w:r w:rsidRPr="00CB14D6">
        <w:rPr>
          <w:rFonts w:eastAsia="Times New Roman" w:cs="Arial"/>
          <w:iCs/>
          <w:szCs w:val="22"/>
          <w:u w:val="single"/>
          <w:lang w:eastAsia="fr-FR"/>
        </w:rPr>
        <w:t>CSBF (Commission de Supervision Bancaire et Financière) Madagascar</w:t>
      </w:r>
      <w:r>
        <w:rPr>
          <w:rFonts w:eastAsia="Times New Roman" w:cs="Arial"/>
          <w:iCs/>
          <w:szCs w:val="22"/>
          <w:lang w:eastAsia="fr-FR"/>
        </w:rPr>
        <w:t xml:space="preserve"> : </w:t>
      </w:r>
      <w:r w:rsidRPr="00E5236F">
        <w:rPr>
          <w:rFonts w:eastAsia="Times New Roman" w:cs="Arial"/>
          <w:iCs/>
          <w:szCs w:val="22"/>
          <w:lang w:eastAsia="fr-FR"/>
        </w:rPr>
        <w:t>Seheno A. RANAIVOSON</w:t>
      </w:r>
      <w:r>
        <w:rPr>
          <w:rFonts w:eastAsia="Times New Roman" w:cs="Arial"/>
          <w:iCs/>
          <w:szCs w:val="22"/>
          <w:lang w:eastAsia="fr-FR"/>
        </w:rPr>
        <w:t xml:space="preserve">, </w:t>
      </w:r>
      <w:r w:rsidRPr="00E5236F">
        <w:rPr>
          <w:rFonts w:eastAsia="Times New Roman" w:cs="Arial"/>
          <w:iCs/>
          <w:szCs w:val="22"/>
          <w:lang w:eastAsia="fr-FR"/>
        </w:rPr>
        <w:t>Secrétaire Général</w:t>
      </w:r>
      <w:r>
        <w:rPr>
          <w:rFonts w:eastAsia="Times New Roman" w:cs="Arial"/>
          <w:iCs/>
          <w:szCs w:val="22"/>
          <w:lang w:eastAsia="fr-FR"/>
        </w:rPr>
        <w:t xml:space="preserve"> de la CSBF a </w:t>
      </w:r>
      <w:r w:rsidR="008A78B9">
        <w:rPr>
          <w:rFonts w:eastAsia="Times New Roman" w:cs="Arial"/>
          <w:iCs/>
          <w:szCs w:val="22"/>
          <w:lang w:eastAsia="fr-FR"/>
        </w:rPr>
        <w:t xml:space="preserve">présenté la CSBF </w:t>
      </w:r>
      <w:r>
        <w:rPr>
          <w:rFonts w:eastAsia="Times New Roman" w:cs="Arial"/>
          <w:iCs/>
          <w:szCs w:val="22"/>
          <w:lang w:eastAsia="fr-FR"/>
        </w:rPr>
        <w:t xml:space="preserve">et ses </w:t>
      </w:r>
      <w:r w:rsidR="008A78B9">
        <w:rPr>
          <w:rFonts w:eastAsia="Times New Roman" w:cs="Arial"/>
          <w:iCs/>
          <w:szCs w:val="22"/>
          <w:lang w:eastAsia="fr-FR"/>
        </w:rPr>
        <w:t>missions (présentation disponible sur le site du GCAF)</w:t>
      </w:r>
      <w:r>
        <w:rPr>
          <w:rFonts w:eastAsia="Times New Roman" w:cs="Arial"/>
          <w:iCs/>
          <w:szCs w:val="22"/>
          <w:lang w:eastAsia="fr-FR"/>
        </w:rPr>
        <w:t xml:space="preserve">. Il a également donné un aperçu des axes stratégiques qui seront poursuivis par la CSBF. </w:t>
      </w:r>
    </w:p>
    <w:p w14:paraId="7FA48FB9" w14:textId="672AAFC7" w:rsidR="00E5236F" w:rsidRDefault="00E5236F" w:rsidP="00CB14D6">
      <w:pPr>
        <w:spacing w:before="0"/>
        <w:ind w:firstLine="0"/>
        <w:rPr>
          <w:rFonts w:eastAsia="Times New Roman" w:cs="Arial"/>
          <w:iCs/>
          <w:szCs w:val="22"/>
          <w:lang w:eastAsia="fr-FR"/>
        </w:rPr>
      </w:pPr>
    </w:p>
    <w:p w14:paraId="6BA663FF" w14:textId="2D940244" w:rsidR="00E5236F" w:rsidRPr="0005316C" w:rsidRDefault="00E5236F" w:rsidP="00CB14D6">
      <w:pPr>
        <w:spacing w:before="0"/>
        <w:ind w:firstLine="0"/>
        <w:rPr>
          <w:rFonts w:eastAsia="Times New Roman" w:cs="Arial"/>
          <w:iCs/>
          <w:szCs w:val="22"/>
          <w:lang w:eastAsia="fr-FR"/>
        </w:rPr>
      </w:pPr>
      <w:r w:rsidRPr="00CB14D6">
        <w:rPr>
          <w:rFonts w:eastAsia="Times New Roman" w:cs="Arial"/>
          <w:iCs/>
          <w:szCs w:val="22"/>
          <w:u w:val="single"/>
          <w:lang w:eastAsia="fr-FR"/>
        </w:rPr>
        <w:t>Direction nationale des assurances (DNA) Togo</w:t>
      </w:r>
      <w:r w:rsidRPr="00E5236F">
        <w:rPr>
          <w:rFonts w:eastAsia="Times New Roman" w:cs="Arial"/>
          <w:iCs/>
          <w:szCs w:val="22"/>
          <w:lang w:eastAsia="fr-FR"/>
        </w:rPr>
        <w:t xml:space="preserve"> : </w:t>
      </w:r>
      <w:r w:rsidR="008A78B9">
        <w:rPr>
          <w:rFonts w:eastAsia="Times New Roman" w:cs="Arial"/>
          <w:iCs/>
          <w:szCs w:val="22"/>
          <w:lang w:eastAsia="fr-FR"/>
        </w:rPr>
        <w:t xml:space="preserve">Max </w:t>
      </w:r>
      <w:r w:rsidR="008A78B9" w:rsidRPr="0005316C">
        <w:rPr>
          <w:rFonts w:eastAsia="Times New Roman" w:cs="Arial"/>
          <w:iCs/>
          <w:szCs w:val="22"/>
          <w:lang w:eastAsia="fr-FR"/>
        </w:rPr>
        <w:t>Assignon</w:t>
      </w:r>
      <w:r w:rsidRPr="0005316C">
        <w:rPr>
          <w:rFonts w:eastAsia="Times New Roman" w:cs="Arial"/>
          <w:iCs/>
          <w:szCs w:val="22"/>
          <w:lang w:eastAsia="fr-FR"/>
        </w:rPr>
        <w:t xml:space="preserve">, directeur </w:t>
      </w:r>
      <w:r w:rsidR="008A78B9">
        <w:rPr>
          <w:rFonts w:eastAsia="Times New Roman" w:cs="Arial"/>
          <w:iCs/>
          <w:szCs w:val="22"/>
          <w:lang w:eastAsia="fr-FR"/>
        </w:rPr>
        <w:t xml:space="preserve">national des assurances, </w:t>
      </w:r>
      <w:r w:rsidRPr="0005316C">
        <w:rPr>
          <w:rFonts w:eastAsia="Times New Roman" w:cs="Arial"/>
          <w:iCs/>
          <w:szCs w:val="22"/>
          <w:lang w:eastAsia="fr-FR"/>
        </w:rPr>
        <w:t xml:space="preserve">a informé le GCAF de la </w:t>
      </w:r>
      <w:r w:rsidRPr="00E5236F">
        <w:rPr>
          <w:rFonts w:eastAsia="Times New Roman" w:cs="Arial"/>
          <w:iCs/>
          <w:szCs w:val="22"/>
          <w:lang w:eastAsia="fr-FR"/>
        </w:rPr>
        <w:t xml:space="preserve">demande d’adhésion directe </w:t>
      </w:r>
      <w:r w:rsidR="008A78B9">
        <w:rPr>
          <w:rFonts w:eastAsia="Times New Roman" w:cs="Arial"/>
          <w:iCs/>
          <w:szCs w:val="22"/>
          <w:lang w:eastAsia="fr-FR"/>
        </w:rPr>
        <w:t xml:space="preserve">du Togo </w:t>
      </w:r>
      <w:r w:rsidRPr="00E5236F">
        <w:rPr>
          <w:rFonts w:eastAsia="Times New Roman" w:cs="Arial"/>
          <w:iCs/>
          <w:szCs w:val="22"/>
          <w:lang w:eastAsia="fr-FR"/>
        </w:rPr>
        <w:t>à l’AIC</w:t>
      </w:r>
      <w:r w:rsidR="008A78B9">
        <w:rPr>
          <w:rFonts w:eastAsia="Times New Roman" w:cs="Arial"/>
          <w:iCs/>
          <w:szCs w:val="22"/>
          <w:lang w:eastAsia="fr-FR"/>
        </w:rPr>
        <w:t>A,</w:t>
      </w:r>
      <w:r>
        <w:rPr>
          <w:rFonts w:eastAsia="Times New Roman" w:cs="Arial"/>
          <w:iCs/>
          <w:szCs w:val="22"/>
          <w:lang w:eastAsia="fr-FR"/>
        </w:rPr>
        <w:t xml:space="preserve"> </w:t>
      </w:r>
      <w:r w:rsidR="0005316C" w:rsidRPr="00E5236F">
        <w:rPr>
          <w:rFonts w:eastAsia="Times New Roman" w:cs="Arial"/>
          <w:iCs/>
          <w:szCs w:val="22"/>
          <w:lang w:eastAsia="fr-FR"/>
        </w:rPr>
        <w:t>qui</w:t>
      </w:r>
      <w:r w:rsidRPr="00E5236F">
        <w:rPr>
          <w:rFonts w:eastAsia="Times New Roman" w:cs="Arial"/>
          <w:iCs/>
          <w:szCs w:val="22"/>
          <w:lang w:eastAsia="fr-FR"/>
        </w:rPr>
        <w:t xml:space="preserve"> devrait être effective au 01.0</w:t>
      </w:r>
      <w:r w:rsidR="008A78B9">
        <w:rPr>
          <w:rFonts w:eastAsia="Times New Roman" w:cs="Arial"/>
          <w:iCs/>
          <w:szCs w:val="22"/>
          <w:lang w:eastAsia="fr-FR"/>
        </w:rPr>
        <w:t>4</w:t>
      </w:r>
      <w:r w:rsidRPr="00E5236F">
        <w:rPr>
          <w:rFonts w:eastAsia="Times New Roman" w:cs="Arial"/>
          <w:iCs/>
          <w:szCs w:val="22"/>
          <w:lang w:eastAsia="fr-FR"/>
        </w:rPr>
        <w:t xml:space="preserve">.2022.  </w:t>
      </w:r>
      <w:r w:rsidR="008A78B9">
        <w:rPr>
          <w:rFonts w:eastAsia="Times New Roman" w:cs="Arial"/>
          <w:iCs/>
          <w:szCs w:val="22"/>
          <w:lang w:eastAsia="fr-FR"/>
        </w:rPr>
        <w:t xml:space="preserve">Le secrétaire a commenté qu’une telle </w:t>
      </w:r>
      <w:r w:rsidR="0005316C">
        <w:rPr>
          <w:rFonts w:eastAsia="Times New Roman" w:cs="Arial"/>
          <w:iCs/>
          <w:szCs w:val="22"/>
          <w:lang w:eastAsia="fr-FR"/>
        </w:rPr>
        <w:t>adhésion</w:t>
      </w:r>
      <w:r w:rsidR="008A78B9">
        <w:rPr>
          <w:rFonts w:eastAsia="Times New Roman" w:cs="Arial"/>
          <w:iCs/>
          <w:szCs w:val="22"/>
          <w:lang w:eastAsia="fr-FR"/>
        </w:rPr>
        <w:t xml:space="preserve"> (i) </w:t>
      </w:r>
      <w:r w:rsidRPr="00E5236F">
        <w:rPr>
          <w:rFonts w:eastAsia="Times New Roman" w:cs="Arial"/>
          <w:iCs/>
          <w:szCs w:val="22"/>
          <w:lang w:eastAsia="fr-FR"/>
        </w:rPr>
        <w:t>renforce</w:t>
      </w:r>
      <w:r w:rsidR="0005316C">
        <w:rPr>
          <w:rFonts w:eastAsia="Times New Roman" w:cs="Arial"/>
          <w:iCs/>
          <w:szCs w:val="22"/>
          <w:lang w:eastAsia="fr-FR"/>
        </w:rPr>
        <w:t xml:space="preserve"> </w:t>
      </w:r>
      <w:r w:rsidRPr="00E5236F">
        <w:rPr>
          <w:rFonts w:eastAsia="Times New Roman" w:cs="Arial"/>
          <w:iCs/>
          <w:szCs w:val="22"/>
          <w:lang w:eastAsia="fr-FR"/>
        </w:rPr>
        <w:t xml:space="preserve">le poids de l’Afrique à l’AICA, </w:t>
      </w:r>
      <w:r w:rsidR="008A78B9">
        <w:rPr>
          <w:rFonts w:eastAsia="Times New Roman" w:cs="Arial"/>
          <w:iCs/>
          <w:szCs w:val="22"/>
          <w:lang w:eastAsia="fr-FR"/>
        </w:rPr>
        <w:t xml:space="preserve">(ii) </w:t>
      </w:r>
      <w:r w:rsidRPr="00E5236F">
        <w:rPr>
          <w:rFonts w:eastAsia="Times New Roman" w:cs="Arial"/>
          <w:iCs/>
          <w:szCs w:val="22"/>
          <w:lang w:eastAsia="fr-FR"/>
        </w:rPr>
        <w:t xml:space="preserve">y renforce aussi le poids de la francophonie, et </w:t>
      </w:r>
      <w:r w:rsidR="008A78B9">
        <w:rPr>
          <w:rFonts w:eastAsia="Times New Roman" w:cs="Arial"/>
          <w:iCs/>
          <w:szCs w:val="22"/>
          <w:lang w:eastAsia="fr-FR"/>
        </w:rPr>
        <w:t xml:space="preserve">(iii) </w:t>
      </w:r>
      <w:r w:rsidRPr="00E5236F">
        <w:rPr>
          <w:rFonts w:eastAsia="Times New Roman" w:cs="Arial"/>
          <w:iCs/>
          <w:szCs w:val="22"/>
          <w:lang w:eastAsia="fr-FR"/>
        </w:rPr>
        <w:t xml:space="preserve">accroit la visibilité internationale </w:t>
      </w:r>
      <w:r w:rsidR="008A78B9">
        <w:rPr>
          <w:rFonts w:eastAsia="Times New Roman" w:cs="Arial"/>
          <w:iCs/>
          <w:szCs w:val="22"/>
          <w:lang w:eastAsia="fr-FR"/>
        </w:rPr>
        <w:t xml:space="preserve">du </w:t>
      </w:r>
      <w:r w:rsidRPr="00E5236F">
        <w:rPr>
          <w:rFonts w:eastAsia="Times New Roman" w:cs="Arial"/>
          <w:iCs/>
          <w:szCs w:val="22"/>
          <w:lang w:eastAsia="fr-FR"/>
        </w:rPr>
        <w:t>nouvel adhérent ;</w:t>
      </w:r>
    </w:p>
    <w:p w14:paraId="1E967835" w14:textId="77777777" w:rsidR="00E5236F" w:rsidRDefault="00E5236F" w:rsidP="00CB14D6">
      <w:pPr>
        <w:spacing w:before="0"/>
        <w:ind w:firstLine="0"/>
        <w:rPr>
          <w:rFonts w:eastAsia="Times New Roman" w:cs="Arial"/>
          <w:iCs/>
          <w:szCs w:val="22"/>
          <w:lang w:eastAsia="fr-FR"/>
        </w:rPr>
      </w:pPr>
    </w:p>
    <w:p w14:paraId="29D2C906" w14:textId="4C62211D" w:rsidR="00E5236F" w:rsidRDefault="0005316C" w:rsidP="00CB14D6">
      <w:pPr>
        <w:spacing w:before="0"/>
        <w:ind w:firstLine="0"/>
        <w:rPr>
          <w:rFonts w:eastAsia="Times New Roman" w:cs="Arial"/>
          <w:iCs/>
          <w:szCs w:val="22"/>
          <w:lang w:eastAsia="fr-FR"/>
        </w:rPr>
      </w:pPr>
      <w:r w:rsidRPr="00CB14D6">
        <w:rPr>
          <w:rFonts w:eastAsia="Times New Roman" w:cs="Arial"/>
          <w:iCs/>
          <w:szCs w:val="22"/>
          <w:u w:val="single"/>
          <w:lang w:eastAsia="fr-FR"/>
        </w:rPr>
        <w:t>Comité général des assurances (CGA) Tunisie</w:t>
      </w:r>
      <w:r>
        <w:rPr>
          <w:rFonts w:eastAsia="Times New Roman" w:cs="Arial"/>
          <w:iCs/>
          <w:szCs w:val="22"/>
          <w:lang w:eastAsia="fr-FR"/>
        </w:rPr>
        <w:t xml:space="preserve"> : </w:t>
      </w:r>
      <w:proofErr w:type="spellStart"/>
      <w:r>
        <w:rPr>
          <w:rFonts w:eastAsia="Times New Roman" w:cs="Arial"/>
          <w:iCs/>
          <w:szCs w:val="22"/>
          <w:lang w:eastAsia="fr-FR"/>
        </w:rPr>
        <w:t>Imène</w:t>
      </w:r>
      <w:proofErr w:type="spellEnd"/>
      <w:r>
        <w:rPr>
          <w:rFonts w:eastAsia="Times New Roman" w:cs="Arial"/>
          <w:iCs/>
          <w:szCs w:val="22"/>
          <w:lang w:eastAsia="fr-FR"/>
        </w:rPr>
        <w:t xml:space="preserve"> </w:t>
      </w:r>
      <w:proofErr w:type="spellStart"/>
      <w:r>
        <w:rPr>
          <w:rFonts w:eastAsia="Times New Roman" w:cs="Arial"/>
          <w:iCs/>
          <w:szCs w:val="22"/>
          <w:lang w:eastAsia="fr-FR"/>
        </w:rPr>
        <w:t>Hamila</w:t>
      </w:r>
      <w:proofErr w:type="spellEnd"/>
      <w:r>
        <w:rPr>
          <w:rFonts w:eastAsia="Times New Roman" w:cs="Arial"/>
          <w:iCs/>
          <w:szCs w:val="22"/>
          <w:lang w:eastAsia="fr-FR"/>
        </w:rPr>
        <w:t xml:space="preserve"> du CGA a présenté les axes du plan quinquennal du Comité. Rihab Khemissi a </w:t>
      </w:r>
      <w:r w:rsidR="008A78B9">
        <w:rPr>
          <w:rFonts w:eastAsia="Times New Roman" w:cs="Arial"/>
          <w:iCs/>
          <w:szCs w:val="22"/>
          <w:lang w:eastAsia="fr-FR"/>
        </w:rPr>
        <w:t xml:space="preserve">ensuite présenté le </w:t>
      </w:r>
      <w:r>
        <w:rPr>
          <w:rFonts w:eastAsia="Times New Roman" w:cs="Arial"/>
          <w:iCs/>
          <w:szCs w:val="22"/>
          <w:lang w:eastAsia="fr-FR"/>
        </w:rPr>
        <w:t>processus d’implémentation des normes IFRS par les assureurs tunisiens ;</w:t>
      </w:r>
    </w:p>
    <w:p w14:paraId="12D0BDFE" w14:textId="6D15822D" w:rsidR="0005316C" w:rsidRDefault="0005316C" w:rsidP="00CB14D6">
      <w:pPr>
        <w:spacing w:before="0"/>
        <w:ind w:firstLine="0"/>
        <w:rPr>
          <w:rFonts w:eastAsia="Times New Roman" w:cs="Arial"/>
          <w:iCs/>
          <w:szCs w:val="22"/>
          <w:lang w:eastAsia="fr-FR"/>
        </w:rPr>
      </w:pPr>
    </w:p>
    <w:p w14:paraId="6987B1DD" w14:textId="7F00E281" w:rsidR="0005316C" w:rsidRPr="0005316C" w:rsidRDefault="0005316C" w:rsidP="00CB14D6">
      <w:pPr>
        <w:spacing w:before="0"/>
        <w:ind w:firstLine="0"/>
        <w:rPr>
          <w:rFonts w:ascii="Times New Roman" w:eastAsia="Times New Roman" w:hAnsi="Times New Roman"/>
          <w:sz w:val="24"/>
          <w:lang w:eastAsia="fr-FR"/>
        </w:rPr>
      </w:pPr>
      <w:r w:rsidRPr="00CB14D6">
        <w:rPr>
          <w:rFonts w:eastAsia="Times New Roman" w:cs="Arial"/>
          <w:iCs/>
          <w:szCs w:val="22"/>
          <w:u w:val="single"/>
          <w:lang w:eastAsia="fr-FR"/>
        </w:rPr>
        <w:t>Autorité de Contrôle Prudentiel et de Résolution (ACPR) France</w:t>
      </w:r>
      <w:r>
        <w:rPr>
          <w:rFonts w:eastAsia="Times New Roman" w:cs="Arial"/>
          <w:iCs/>
          <w:szCs w:val="22"/>
          <w:lang w:eastAsia="fr-FR"/>
        </w:rPr>
        <w:t xml:space="preserve"> : Emmanuel Rocher, Directeur des </w:t>
      </w:r>
      <w:r w:rsidRPr="0005316C">
        <w:rPr>
          <w:rFonts w:eastAsia="Times New Roman" w:cs="Arial"/>
          <w:iCs/>
          <w:szCs w:val="22"/>
          <w:lang w:eastAsia="fr-FR"/>
        </w:rPr>
        <w:t>Affaires internationales</w:t>
      </w:r>
      <w:r>
        <w:rPr>
          <w:rFonts w:eastAsia="Times New Roman" w:cs="Arial"/>
          <w:iCs/>
          <w:szCs w:val="22"/>
          <w:lang w:eastAsia="fr-FR"/>
        </w:rPr>
        <w:t xml:space="preserve"> de l’ACPR</w:t>
      </w:r>
      <w:r w:rsidR="008A78B9">
        <w:rPr>
          <w:rFonts w:eastAsia="Times New Roman" w:cs="Arial"/>
          <w:iCs/>
          <w:szCs w:val="22"/>
          <w:lang w:eastAsia="fr-FR"/>
        </w:rPr>
        <w:t>,</w:t>
      </w:r>
      <w:r>
        <w:rPr>
          <w:rFonts w:eastAsia="Times New Roman" w:cs="Arial"/>
          <w:iCs/>
          <w:szCs w:val="22"/>
          <w:lang w:eastAsia="fr-FR"/>
        </w:rPr>
        <w:t xml:space="preserve"> a </w:t>
      </w:r>
      <w:r w:rsidR="008A78B9">
        <w:rPr>
          <w:rFonts w:eastAsia="Times New Roman" w:cs="Arial"/>
          <w:iCs/>
          <w:szCs w:val="22"/>
          <w:lang w:eastAsia="fr-FR"/>
        </w:rPr>
        <w:t xml:space="preserve">fait </w:t>
      </w:r>
      <w:r>
        <w:rPr>
          <w:rFonts w:eastAsia="Times New Roman" w:cs="Arial"/>
          <w:iCs/>
          <w:szCs w:val="22"/>
          <w:lang w:eastAsia="fr-FR"/>
        </w:rPr>
        <w:t xml:space="preserve">un point </w:t>
      </w:r>
      <w:r w:rsidRPr="0005316C">
        <w:rPr>
          <w:rFonts w:eastAsia="Times New Roman" w:cs="Arial"/>
          <w:iCs/>
          <w:szCs w:val="22"/>
          <w:lang w:eastAsia="fr-FR"/>
        </w:rPr>
        <w:t xml:space="preserve">sur la crise en Ukraine et </w:t>
      </w:r>
      <w:r w:rsidR="008A78B9">
        <w:rPr>
          <w:rFonts w:eastAsia="Times New Roman" w:cs="Arial"/>
          <w:iCs/>
          <w:szCs w:val="22"/>
          <w:lang w:eastAsia="fr-FR"/>
        </w:rPr>
        <w:t>s</w:t>
      </w:r>
      <w:r w:rsidRPr="0005316C">
        <w:rPr>
          <w:rFonts w:eastAsia="Times New Roman" w:cs="Arial"/>
          <w:iCs/>
          <w:szCs w:val="22"/>
          <w:lang w:eastAsia="fr-FR"/>
        </w:rPr>
        <w:t>es premiers impact</w:t>
      </w:r>
      <w:r w:rsidR="008A78B9">
        <w:rPr>
          <w:rFonts w:eastAsia="Times New Roman" w:cs="Arial"/>
          <w:iCs/>
          <w:szCs w:val="22"/>
          <w:lang w:eastAsia="fr-FR"/>
        </w:rPr>
        <w:t>s</w:t>
      </w:r>
      <w:r w:rsidRPr="0005316C">
        <w:rPr>
          <w:rFonts w:eastAsia="Times New Roman" w:cs="Arial"/>
          <w:iCs/>
          <w:szCs w:val="22"/>
          <w:lang w:eastAsia="fr-FR"/>
        </w:rPr>
        <w:t xml:space="preserve"> sur le secteur de l’assurance</w:t>
      </w:r>
      <w:r>
        <w:rPr>
          <w:rFonts w:eastAsia="Times New Roman" w:cs="Arial"/>
          <w:iCs/>
          <w:szCs w:val="22"/>
          <w:lang w:eastAsia="fr-FR"/>
        </w:rPr>
        <w:t xml:space="preserve"> en France</w:t>
      </w:r>
      <w:r w:rsidRPr="0005316C">
        <w:rPr>
          <w:rFonts w:eastAsia="Times New Roman" w:cs="Arial"/>
          <w:iCs/>
          <w:szCs w:val="22"/>
          <w:lang w:eastAsia="fr-FR"/>
        </w:rPr>
        <w:t>.</w:t>
      </w:r>
      <w:r w:rsidR="00B82070">
        <w:rPr>
          <w:rFonts w:eastAsia="Times New Roman" w:cs="Arial"/>
          <w:iCs/>
          <w:szCs w:val="22"/>
          <w:lang w:eastAsia="fr-FR"/>
        </w:rPr>
        <w:t xml:space="preserve"> M. Rocher a présenté les différents facteurs de propagation liés à cette crise et qui font l’objet d’une vigilance et d’un suivi de la part de l’ACPR et des institutions européennes et internationales.</w:t>
      </w:r>
    </w:p>
    <w:p w14:paraId="70E3B0F1" w14:textId="77777777" w:rsidR="00E5236F" w:rsidRDefault="00E5236F" w:rsidP="00CB14D6">
      <w:pPr>
        <w:pStyle w:val="IBFI-Prog-Textecourant"/>
        <w:ind w:left="0" w:right="142"/>
        <w:jc w:val="both"/>
        <w:rPr>
          <w:b/>
          <w:bCs/>
          <w:color w:val="auto"/>
          <w:sz w:val="22"/>
          <w:szCs w:val="22"/>
        </w:rPr>
      </w:pPr>
    </w:p>
    <w:p w14:paraId="0B8F78D0" w14:textId="3F27C947" w:rsidR="00451741" w:rsidRDefault="00E5236F" w:rsidP="00CB14D6">
      <w:pPr>
        <w:pStyle w:val="IBFI-Prog-Textecourant"/>
        <w:ind w:left="0" w:right="142"/>
        <w:jc w:val="both"/>
        <w:rPr>
          <w:b/>
          <w:bCs/>
          <w:color w:val="auto"/>
          <w:sz w:val="22"/>
          <w:szCs w:val="22"/>
        </w:rPr>
      </w:pPr>
      <w:r>
        <w:rPr>
          <w:b/>
          <w:bCs/>
          <w:color w:val="auto"/>
          <w:sz w:val="22"/>
          <w:szCs w:val="22"/>
        </w:rPr>
        <w:t xml:space="preserve"> </w:t>
      </w:r>
    </w:p>
    <w:p w14:paraId="74618AF2" w14:textId="5D1C642B" w:rsidR="00941F29" w:rsidRDefault="00941F29" w:rsidP="00CB14D6">
      <w:pPr>
        <w:pStyle w:val="IBFI-Prog-Textecourant"/>
        <w:ind w:left="0" w:right="142"/>
        <w:jc w:val="both"/>
        <w:rPr>
          <w:b/>
          <w:bCs/>
          <w:color w:val="auto"/>
          <w:sz w:val="22"/>
          <w:szCs w:val="22"/>
        </w:rPr>
      </w:pPr>
    </w:p>
    <w:p w14:paraId="253BA202" w14:textId="77777777" w:rsidR="00941F29" w:rsidRDefault="00941F29" w:rsidP="00CB14D6">
      <w:pPr>
        <w:pStyle w:val="IBFI-Prog-Textecourant"/>
        <w:ind w:left="0" w:right="142"/>
        <w:jc w:val="both"/>
        <w:rPr>
          <w:b/>
          <w:bCs/>
          <w:color w:val="auto"/>
          <w:sz w:val="22"/>
          <w:szCs w:val="22"/>
        </w:rPr>
      </w:pPr>
    </w:p>
    <w:p w14:paraId="71A208F7" w14:textId="655E3C3E" w:rsidR="00B82070" w:rsidRPr="00B82070" w:rsidRDefault="00B82070" w:rsidP="00CB14D6">
      <w:pPr>
        <w:pStyle w:val="IBFI-Prog-Textecourant"/>
        <w:ind w:left="0" w:right="142"/>
        <w:jc w:val="both"/>
        <w:rPr>
          <w:b/>
          <w:bCs/>
          <w:color w:val="auto"/>
          <w:sz w:val="22"/>
          <w:szCs w:val="22"/>
        </w:rPr>
      </w:pPr>
      <w:r w:rsidRPr="00B82070">
        <w:rPr>
          <w:b/>
          <w:bCs/>
          <w:color w:val="auto"/>
          <w:sz w:val="22"/>
          <w:szCs w:val="22"/>
        </w:rPr>
        <w:lastRenderedPageBreak/>
        <w:t xml:space="preserve">Présentation des derniers développements de l’AICA / Présentation du </w:t>
      </w:r>
      <w:proofErr w:type="spellStart"/>
      <w:r w:rsidRPr="00B82070">
        <w:rPr>
          <w:b/>
          <w:bCs/>
          <w:color w:val="auto"/>
          <w:sz w:val="22"/>
          <w:szCs w:val="22"/>
        </w:rPr>
        <w:t>Sector</w:t>
      </w:r>
      <w:proofErr w:type="spellEnd"/>
      <w:r w:rsidRPr="00B82070">
        <w:rPr>
          <w:b/>
          <w:bCs/>
          <w:color w:val="auto"/>
          <w:sz w:val="22"/>
          <w:szCs w:val="22"/>
        </w:rPr>
        <w:t xml:space="preserve"> Wide Monitoring (SWM)</w:t>
      </w:r>
    </w:p>
    <w:p w14:paraId="56B4DE5C" w14:textId="77777777" w:rsidR="008D5195" w:rsidRPr="00211C9D" w:rsidRDefault="008D5195" w:rsidP="00CB14D6">
      <w:pPr>
        <w:pStyle w:val="IBFI-Prog-Textecourant"/>
        <w:ind w:left="0" w:right="142"/>
        <w:jc w:val="both"/>
        <w:rPr>
          <w:b/>
          <w:bCs/>
          <w:color w:val="auto"/>
          <w:sz w:val="22"/>
          <w:szCs w:val="22"/>
        </w:rPr>
      </w:pPr>
    </w:p>
    <w:p w14:paraId="092A21CC" w14:textId="2FF23E72" w:rsidR="00211C9D" w:rsidRDefault="00B82070" w:rsidP="00CB14D6">
      <w:pPr>
        <w:pStyle w:val="IBFI-Prog-Textecourant"/>
        <w:ind w:left="0" w:right="142"/>
        <w:jc w:val="both"/>
        <w:rPr>
          <w:color w:val="auto"/>
          <w:sz w:val="22"/>
          <w:szCs w:val="22"/>
        </w:rPr>
      </w:pPr>
      <w:r>
        <w:rPr>
          <w:color w:val="auto"/>
          <w:sz w:val="22"/>
          <w:szCs w:val="22"/>
        </w:rPr>
        <w:t xml:space="preserve">Romain </w:t>
      </w:r>
      <w:proofErr w:type="spellStart"/>
      <w:r>
        <w:rPr>
          <w:color w:val="auto"/>
          <w:sz w:val="22"/>
          <w:szCs w:val="22"/>
        </w:rPr>
        <w:t>Passerot</w:t>
      </w:r>
      <w:proofErr w:type="spellEnd"/>
      <w:r>
        <w:rPr>
          <w:color w:val="auto"/>
          <w:sz w:val="22"/>
          <w:szCs w:val="22"/>
        </w:rPr>
        <w:t xml:space="preserve">, </w:t>
      </w:r>
      <w:r w:rsidRPr="00B82070">
        <w:rPr>
          <w:color w:val="auto"/>
          <w:sz w:val="22"/>
          <w:szCs w:val="22"/>
        </w:rPr>
        <w:t>secrétaire général adjoint de l’AICA</w:t>
      </w:r>
      <w:r>
        <w:rPr>
          <w:color w:val="auto"/>
          <w:sz w:val="22"/>
          <w:szCs w:val="22"/>
        </w:rPr>
        <w:t xml:space="preserve">, a présenté les derniers développements de l’AICA. </w:t>
      </w:r>
      <w:r w:rsidR="00785655">
        <w:rPr>
          <w:color w:val="auto"/>
          <w:sz w:val="22"/>
          <w:szCs w:val="22"/>
        </w:rPr>
        <w:t xml:space="preserve">Après avoir évoqué </w:t>
      </w:r>
      <w:r>
        <w:rPr>
          <w:color w:val="auto"/>
          <w:sz w:val="22"/>
          <w:szCs w:val="22"/>
        </w:rPr>
        <w:t xml:space="preserve">la nouvelle identité visuelle de l’AICA </w:t>
      </w:r>
      <w:r w:rsidR="00180086">
        <w:rPr>
          <w:color w:val="auto"/>
          <w:sz w:val="22"/>
          <w:szCs w:val="22"/>
        </w:rPr>
        <w:t>(logo, site web, etc.)</w:t>
      </w:r>
      <w:r w:rsidR="00785655">
        <w:rPr>
          <w:color w:val="auto"/>
          <w:sz w:val="22"/>
          <w:szCs w:val="22"/>
        </w:rPr>
        <w:t xml:space="preserve">, il a décrit le </w:t>
      </w:r>
      <w:r w:rsidR="00180086" w:rsidRPr="00A10929">
        <w:rPr>
          <w:i/>
          <w:iCs w:val="0"/>
          <w:color w:val="auto"/>
          <w:sz w:val="22"/>
          <w:szCs w:val="22"/>
        </w:rPr>
        <w:t>Global Monitoring Exercice</w:t>
      </w:r>
      <w:r w:rsidR="00785655">
        <w:rPr>
          <w:color w:val="auto"/>
          <w:sz w:val="22"/>
          <w:szCs w:val="22"/>
        </w:rPr>
        <w:t xml:space="preserve"> —</w:t>
      </w:r>
      <w:r w:rsidR="00180086" w:rsidRPr="00A10929">
        <w:rPr>
          <w:color w:val="auto"/>
          <w:sz w:val="22"/>
          <w:szCs w:val="22"/>
        </w:rPr>
        <w:t>GME</w:t>
      </w:r>
      <w:r w:rsidR="00785655">
        <w:rPr>
          <w:color w:val="auto"/>
          <w:sz w:val="22"/>
          <w:szCs w:val="22"/>
        </w:rPr>
        <w:t>— de l’AICA</w:t>
      </w:r>
      <w:r w:rsidR="00180086">
        <w:rPr>
          <w:color w:val="auto"/>
          <w:sz w:val="22"/>
          <w:szCs w:val="22"/>
        </w:rPr>
        <w:t xml:space="preserve">, l’Exercice d’Évaluation Globale, un outil de suivi des risques systémiques développé dans le cadre </w:t>
      </w:r>
      <w:r w:rsidR="0015484F">
        <w:rPr>
          <w:color w:val="auto"/>
          <w:sz w:val="22"/>
          <w:szCs w:val="22"/>
        </w:rPr>
        <w:t xml:space="preserve">du </w:t>
      </w:r>
      <w:proofErr w:type="spellStart"/>
      <w:r w:rsidR="00180086" w:rsidRPr="00A10929">
        <w:rPr>
          <w:i/>
          <w:iCs w:val="0"/>
          <w:color w:val="auto"/>
          <w:sz w:val="22"/>
          <w:szCs w:val="22"/>
        </w:rPr>
        <w:t>Holistic</w:t>
      </w:r>
      <w:proofErr w:type="spellEnd"/>
      <w:r w:rsidR="00180086" w:rsidRPr="00A10929">
        <w:rPr>
          <w:i/>
          <w:iCs w:val="0"/>
          <w:color w:val="auto"/>
          <w:sz w:val="22"/>
          <w:szCs w:val="22"/>
        </w:rPr>
        <w:t xml:space="preserve"> Framework</w:t>
      </w:r>
      <w:r w:rsidR="00180086">
        <w:rPr>
          <w:color w:val="auto"/>
          <w:sz w:val="22"/>
          <w:szCs w:val="22"/>
        </w:rPr>
        <w:t xml:space="preserve"> </w:t>
      </w:r>
      <w:r w:rsidR="00785655">
        <w:rPr>
          <w:color w:val="auto"/>
          <w:sz w:val="22"/>
          <w:szCs w:val="22"/>
        </w:rPr>
        <w:t xml:space="preserve">= </w:t>
      </w:r>
      <w:r w:rsidR="0015484F">
        <w:rPr>
          <w:color w:val="auto"/>
          <w:sz w:val="22"/>
          <w:szCs w:val="22"/>
        </w:rPr>
        <w:t xml:space="preserve">Le </w:t>
      </w:r>
      <w:r w:rsidR="00180086">
        <w:rPr>
          <w:color w:val="auto"/>
          <w:sz w:val="22"/>
          <w:szCs w:val="22"/>
        </w:rPr>
        <w:t>Cadre Holistique pour l’évaluation et l’atténuation des risques systémiques</w:t>
      </w:r>
      <w:r w:rsidR="0015484F">
        <w:rPr>
          <w:color w:val="auto"/>
          <w:sz w:val="22"/>
          <w:szCs w:val="22"/>
        </w:rPr>
        <w:t>.</w:t>
      </w:r>
    </w:p>
    <w:p w14:paraId="1C042E38" w14:textId="61421141" w:rsidR="00A10929" w:rsidRPr="00A10929" w:rsidRDefault="00C46670" w:rsidP="00CB14D6">
      <w:pPr>
        <w:spacing w:before="0"/>
        <w:ind w:firstLine="0"/>
        <w:rPr>
          <w:rFonts w:eastAsia="Times New Roman" w:cs="Arial"/>
          <w:iCs/>
          <w:szCs w:val="22"/>
          <w:lang w:eastAsia="fr-FR"/>
        </w:rPr>
      </w:pPr>
      <w:r w:rsidRPr="00A10929">
        <w:rPr>
          <w:rFonts w:eastAsia="Times New Roman" w:cs="Arial"/>
          <w:iCs/>
          <w:szCs w:val="22"/>
          <w:lang w:eastAsia="fr-FR"/>
        </w:rPr>
        <w:t xml:space="preserve">Le GME se compose du </w:t>
      </w:r>
      <w:proofErr w:type="spellStart"/>
      <w:r w:rsidRPr="00A10929">
        <w:rPr>
          <w:rFonts w:eastAsia="Times New Roman" w:cs="Arial"/>
          <w:i/>
          <w:szCs w:val="22"/>
          <w:lang w:eastAsia="fr-FR"/>
        </w:rPr>
        <w:t>Individual</w:t>
      </w:r>
      <w:proofErr w:type="spellEnd"/>
      <w:r w:rsidRPr="00A10929">
        <w:rPr>
          <w:rFonts w:eastAsia="Times New Roman" w:cs="Arial"/>
          <w:i/>
          <w:szCs w:val="22"/>
          <w:lang w:eastAsia="fr-FR"/>
        </w:rPr>
        <w:t xml:space="preserve"> </w:t>
      </w:r>
      <w:proofErr w:type="spellStart"/>
      <w:r w:rsidRPr="00A10929">
        <w:rPr>
          <w:rFonts w:eastAsia="Times New Roman" w:cs="Arial"/>
          <w:i/>
          <w:szCs w:val="22"/>
          <w:lang w:eastAsia="fr-FR"/>
        </w:rPr>
        <w:t>Insurer</w:t>
      </w:r>
      <w:proofErr w:type="spellEnd"/>
      <w:r w:rsidRPr="00A10929">
        <w:rPr>
          <w:rFonts w:eastAsia="Times New Roman" w:cs="Arial"/>
          <w:i/>
          <w:szCs w:val="22"/>
          <w:lang w:eastAsia="fr-FR"/>
        </w:rPr>
        <w:t xml:space="preserve"> Monitoring</w:t>
      </w:r>
      <w:r w:rsidR="00A10929">
        <w:rPr>
          <w:rFonts w:eastAsia="Times New Roman" w:cs="Arial"/>
          <w:i/>
          <w:szCs w:val="22"/>
          <w:lang w:eastAsia="fr-FR"/>
        </w:rPr>
        <w:t xml:space="preserve"> </w:t>
      </w:r>
      <w:r w:rsidR="00785655">
        <w:rPr>
          <w:rFonts w:eastAsia="Times New Roman" w:cs="Arial"/>
          <w:i/>
          <w:szCs w:val="22"/>
          <w:lang w:eastAsia="fr-FR"/>
        </w:rPr>
        <w:t>—</w:t>
      </w:r>
      <w:r w:rsidR="00A10929">
        <w:rPr>
          <w:rFonts w:eastAsia="Times New Roman" w:cs="Arial"/>
          <w:i/>
          <w:szCs w:val="22"/>
          <w:lang w:eastAsia="fr-FR"/>
        </w:rPr>
        <w:t>IIM</w:t>
      </w:r>
      <w:r w:rsidR="00A10929" w:rsidRPr="00A10929">
        <w:rPr>
          <w:rFonts w:eastAsia="Times New Roman" w:cs="Arial"/>
          <w:iCs/>
          <w:szCs w:val="22"/>
          <w:lang w:eastAsia="fr-FR"/>
        </w:rPr>
        <w:t xml:space="preserve"> (Suivi </w:t>
      </w:r>
      <w:r w:rsidR="00785655">
        <w:rPr>
          <w:rFonts w:eastAsia="Times New Roman" w:cs="Arial"/>
          <w:iCs/>
          <w:szCs w:val="22"/>
          <w:lang w:eastAsia="fr-FR"/>
        </w:rPr>
        <w:t>d’une soixantaine d</w:t>
      </w:r>
      <w:r w:rsidR="00A10929" w:rsidRPr="00A10929">
        <w:rPr>
          <w:rFonts w:eastAsia="Times New Roman" w:cs="Arial"/>
          <w:iCs/>
          <w:szCs w:val="22"/>
          <w:lang w:eastAsia="fr-FR"/>
        </w:rPr>
        <w:t>’assureur individuel</w:t>
      </w:r>
      <w:r w:rsidR="00785655">
        <w:rPr>
          <w:rFonts w:eastAsia="Times New Roman" w:cs="Arial"/>
          <w:iCs/>
          <w:szCs w:val="22"/>
          <w:lang w:eastAsia="fr-FR"/>
        </w:rPr>
        <w:t>s sélectionnés en raison de leur potentielle incidence systémique</w:t>
      </w:r>
      <w:r w:rsidR="00A10929" w:rsidRPr="00A10929">
        <w:rPr>
          <w:rFonts w:eastAsia="Times New Roman" w:cs="Arial"/>
          <w:iCs/>
          <w:szCs w:val="22"/>
          <w:lang w:eastAsia="fr-FR"/>
        </w:rPr>
        <w:t xml:space="preserve">) et le </w:t>
      </w:r>
      <w:proofErr w:type="spellStart"/>
      <w:r w:rsidR="00A10929" w:rsidRPr="00A10929">
        <w:rPr>
          <w:rFonts w:eastAsia="Times New Roman" w:cs="Arial"/>
          <w:i/>
          <w:szCs w:val="22"/>
          <w:lang w:eastAsia="fr-FR"/>
        </w:rPr>
        <w:t>Sector</w:t>
      </w:r>
      <w:proofErr w:type="spellEnd"/>
      <w:r w:rsidR="00A10929" w:rsidRPr="00A10929">
        <w:rPr>
          <w:rFonts w:eastAsia="Times New Roman" w:cs="Arial"/>
          <w:i/>
          <w:szCs w:val="22"/>
          <w:lang w:eastAsia="fr-FR"/>
        </w:rPr>
        <w:t xml:space="preserve"> Wide Monitoring</w:t>
      </w:r>
      <w:r w:rsidR="00A10929">
        <w:rPr>
          <w:rFonts w:eastAsia="Times New Roman" w:cs="Arial"/>
          <w:i/>
          <w:szCs w:val="22"/>
          <w:lang w:eastAsia="fr-FR"/>
        </w:rPr>
        <w:t xml:space="preserve"> </w:t>
      </w:r>
      <w:r w:rsidR="00785655">
        <w:rPr>
          <w:rFonts w:eastAsia="Times New Roman" w:cs="Arial"/>
          <w:i/>
          <w:szCs w:val="22"/>
          <w:lang w:eastAsia="fr-FR"/>
        </w:rPr>
        <w:t>—</w:t>
      </w:r>
      <w:r w:rsidR="00A10929">
        <w:rPr>
          <w:rFonts w:eastAsia="Times New Roman" w:cs="Arial"/>
          <w:i/>
          <w:szCs w:val="22"/>
          <w:lang w:eastAsia="fr-FR"/>
        </w:rPr>
        <w:t>SWM</w:t>
      </w:r>
      <w:r w:rsidR="00A10929" w:rsidRPr="00A10929">
        <w:rPr>
          <w:rFonts w:eastAsia="Times New Roman" w:cs="Arial"/>
          <w:iCs/>
          <w:szCs w:val="22"/>
          <w:lang w:eastAsia="fr-FR"/>
        </w:rPr>
        <w:t xml:space="preserve"> (Surveillance globale du secteur).</w:t>
      </w:r>
    </w:p>
    <w:p w14:paraId="5EA34436" w14:textId="77777777" w:rsidR="00C46670" w:rsidRDefault="00C46670" w:rsidP="00CB14D6">
      <w:pPr>
        <w:pStyle w:val="IBFI-Prog-Textecourant"/>
        <w:ind w:left="0" w:right="142"/>
        <w:jc w:val="both"/>
        <w:rPr>
          <w:color w:val="auto"/>
          <w:sz w:val="22"/>
          <w:szCs w:val="22"/>
        </w:rPr>
      </w:pPr>
    </w:p>
    <w:p w14:paraId="173564DE" w14:textId="4DD59AE8" w:rsidR="00180086" w:rsidRPr="00211C9D" w:rsidRDefault="00C46670" w:rsidP="00CB14D6">
      <w:pPr>
        <w:pStyle w:val="IBFI-Prog-Textecourant"/>
        <w:ind w:left="0" w:right="142"/>
        <w:jc w:val="both"/>
        <w:rPr>
          <w:color w:val="auto"/>
          <w:sz w:val="22"/>
          <w:szCs w:val="22"/>
        </w:rPr>
      </w:pPr>
      <w:r>
        <w:rPr>
          <w:color w:val="auto"/>
          <w:sz w:val="22"/>
          <w:szCs w:val="22"/>
        </w:rPr>
        <w:t xml:space="preserve">M. </w:t>
      </w:r>
      <w:proofErr w:type="spellStart"/>
      <w:r>
        <w:rPr>
          <w:color w:val="auto"/>
          <w:sz w:val="22"/>
          <w:szCs w:val="22"/>
        </w:rPr>
        <w:t>Passerot</w:t>
      </w:r>
      <w:proofErr w:type="spellEnd"/>
      <w:r>
        <w:rPr>
          <w:color w:val="auto"/>
          <w:sz w:val="22"/>
          <w:szCs w:val="22"/>
        </w:rPr>
        <w:t xml:space="preserve"> a </w:t>
      </w:r>
      <w:r w:rsidR="00785655">
        <w:rPr>
          <w:color w:val="auto"/>
          <w:sz w:val="22"/>
          <w:szCs w:val="22"/>
        </w:rPr>
        <w:t xml:space="preserve">encouragé </w:t>
      </w:r>
      <w:r w:rsidR="00A10929">
        <w:rPr>
          <w:color w:val="auto"/>
          <w:sz w:val="22"/>
          <w:szCs w:val="22"/>
        </w:rPr>
        <w:t xml:space="preserve">les membres du GCAF </w:t>
      </w:r>
      <w:r w:rsidR="00785655">
        <w:rPr>
          <w:color w:val="auto"/>
          <w:sz w:val="22"/>
          <w:szCs w:val="22"/>
        </w:rPr>
        <w:t>à</w:t>
      </w:r>
      <w:r w:rsidR="00A10929">
        <w:rPr>
          <w:color w:val="auto"/>
          <w:sz w:val="22"/>
          <w:szCs w:val="22"/>
        </w:rPr>
        <w:t xml:space="preserve"> particip</w:t>
      </w:r>
      <w:r w:rsidR="00785655">
        <w:rPr>
          <w:color w:val="auto"/>
          <w:sz w:val="22"/>
          <w:szCs w:val="22"/>
        </w:rPr>
        <w:t>er</w:t>
      </w:r>
      <w:r w:rsidR="00A10929">
        <w:rPr>
          <w:color w:val="auto"/>
          <w:sz w:val="22"/>
          <w:szCs w:val="22"/>
        </w:rPr>
        <w:t xml:space="preserve"> au </w:t>
      </w:r>
      <w:r w:rsidR="00A10929" w:rsidRPr="00A10929">
        <w:rPr>
          <w:i/>
          <w:iCs w:val="0"/>
          <w:color w:val="auto"/>
          <w:sz w:val="22"/>
          <w:szCs w:val="22"/>
        </w:rPr>
        <w:t>SWM</w:t>
      </w:r>
      <w:r w:rsidR="00A10929">
        <w:rPr>
          <w:color w:val="auto"/>
          <w:sz w:val="22"/>
          <w:szCs w:val="22"/>
        </w:rPr>
        <w:t xml:space="preserve"> de l’année 2022 même partiellement. Les équipes de l’AICA en charge du SWM sont disponibles pour accompagner les juridictions souhaitant se joindre à l’exercice de cette année.</w:t>
      </w:r>
    </w:p>
    <w:p w14:paraId="0A2D5A64" w14:textId="08F16E05" w:rsidR="00A10929" w:rsidRDefault="00A10929" w:rsidP="00CB14D6">
      <w:pPr>
        <w:pStyle w:val="IBFI-Prog-Textecourant"/>
        <w:ind w:left="0" w:right="142"/>
        <w:jc w:val="both"/>
        <w:rPr>
          <w:b/>
          <w:bCs/>
          <w:color w:val="auto"/>
          <w:sz w:val="22"/>
          <w:szCs w:val="22"/>
        </w:rPr>
      </w:pPr>
    </w:p>
    <w:p w14:paraId="3116786E" w14:textId="16A48841" w:rsidR="00A10929" w:rsidRDefault="00785655" w:rsidP="00CB14D6">
      <w:pPr>
        <w:pStyle w:val="IBFI-Prog-Textecourant"/>
        <w:ind w:left="0" w:right="142"/>
        <w:jc w:val="both"/>
        <w:rPr>
          <w:b/>
          <w:bCs/>
          <w:color w:val="auto"/>
          <w:sz w:val="22"/>
          <w:szCs w:val="22"/>
        </w:rPr>
      </w:pPr>
      <w:r>
        <w:rPr>
          <w:b/>
          <w:bCs/>
          <w:color w:val="auto"/>
          <w:sz w:val="22"/>
          <w:szCs w:val="22"/>
        </w:rPr>
        <w:t>Présentation de l</w:t>
      </w:r>
      <w:r w:rsidR="00A10929" w:rsidRPr="00A10929">
        <w:rPr>
          <w:b/>
          <w:bCs/>
          <w:color w:val="auto"/>
          <w:sz w:val="22"/>
          <w:szCs w:val="22"/>
        </w:rPr>
        <w:t>’exercice</w:t>
      </w:r>
      <w:r w:rsidR="00A10929" w:rsidRPr="00A10929">
        <w:rPr>
          <w:b/>
          <w:bCs/>
          <w:color w:val="auto"/>
          <w:sz w:val="22"/>
        </w:rPr>
        <w:t> </w:t>
      </w:r>
      <w:r w:rsidR="00A10929" w:rsidRPr="00A10929">
        <w:rPr>
          <w:b/>
          <w:bCs/>
          <w:color w:val="auto"/>
          <w:sz w:val="22"/>
          <w:szCs w:val="22"/>
        </w:rPr>
        <w:t>SWM</w:t>
      </w:r>
      <w:r>
        <w:rPr>
          <w:b/>
          <w:bCs/>
          <w:color w:val="auto"/>
          <w:sz w:val="22"/>
          <w:szCs w:val="22"/>
        </w:rPr>
        <w:t xml:space="preserve"> (suite)</w:t>
      </w:r>
    </w:p>
    <w:p w14:paraId="3B1E0DFF" w14:textId="2F6B3257" w:rsidR="00A10929" w:rsidRDefault="00A10929" w:rsidP="00CB14D6">
      <w:pPr>
        <w:pStyle w:val="IBFI-Prog-Textecourant"/>
        <w:ind w:left="0" w:right="142"/>
        <w:jc w:val="both"/>
        <w:rPr>
          <w:b/>
          <w:bCs/>
          <w:color w:val="auto"/>
          <w:sz w:val="22"/>
          <w:szCs w:val="22"/>
        </w:rPr>
      </w:pPr>
    </w:p>
    <w:p w14:paraId="74775D20" w14:textId="7198EA63" w:rsidR="00A10929" w:rsidRDefault="00A10929" w:rsidP="00785655">
      <w:pPr>
        <w:pStyle w:val="IBFI-Prog-Textecourant"/>
        <w:ind w:left="0" w:right="142"/>
        <w:jc w:val="both"/>
        <w:rPr>
          <w:color w:val="auto"/>
          <w:sz w:val="22"/>
          <w:szCs w:val="22"/>
        </w:rPr>
      </w:pPr>
      <w:r w:rsidRPr="00A10929">
        <w:rPr>
          <w:rFonts w:eastAsia="Cambria"/>
          <w:iCs w:val="0"/>
          <w:color w:val="auto"/>
          <w:sz w:val="22"/>
          <w:szCs w:val="22"/>
          <w:u w:val="single"/>
          <w:lang w:val="fr-CA" w:eastAsia="en-US"/>
        </w:rPr>
        <w:t>Présentation de l’exercice de collecte 2022</w:t>
      </w:r>
      <w:r w:rsidR="00785655">
        <w:rPr>
          <w:rFonts w:eastAsia="Cambria"/>
          <w:iCs w:val="0"/>
          <w:color w:val="auto"/>
          <w:sz w:val="22"/>
          <w:szCs w:val="22"/>
          <w:lang w:val="fr-CA" w:eastAsia="en-US"/>
        </w:rPr>
        <w:t xml:space="preserve">.  </w:t>
      </w:r>
      <w:r>
        <w:rPr>
          <w:color w:val="auto"/>
          <w:sz w:val="22"/>
          <w:szCs w:val="22"/>
        </w:rPr>
        <w:t xml:space="preserve">François Tempé </w:t>
      </w:r>
      <w:r w:rsidR="00785655">
        <w:rPr>
          <w:color w:val="auto"/>
          <w:sz w:val="22"/>
          <w:szCs w:val="22"/>
        </w:rPr>
        <w:t>(</w:t>
      </w:r>
      <w:r w:rsidRPr="00A10929">
        <w:rPr>
          <w:color w:val="auto"/>
          <w:sz w:val="22"/>
          <w:szCs w:val="22"/>
        </w:rPr>
        <w:t>ACPR France)</w:t>
      </w:r>
      <w:r>
        <w:rPr>
          <w:color w:val="auto"/>
          <w:sz w:val="22"/>
          <w:szCs w:val="22"/>
        </w:rPr>
        <w:t xml:space="preserve"> a présenté l’exercice de collecte</w:t>
      </w:r>
      <w:r w:rsidR="00785655">
        <w:rPr>
          <w:color w:val="auto"/>
          <w:sz w:val="22"/>
          <w:szCs w:val="22"/>
        </w:rPr>
        <w:t>,</w:t>
      </w:r>
      <w:r>
        <w:rPr>
          <w:color w:val="auto"/>
          <w:sz w:val="22"/>
          <w:szCs w:val="22"/>
        </w:rPr>
        <w:t xml:space="preserve"> en </w:t>
      </w:r>
      <w:r w:rsidR="00785655">
        <w:rPr>
          <w:color w:val="auto"/>
          <w:sz w:val="22"/>
          <w:szCs w:val="22"/>
        </w:rPr>
        <w:t xml:space="preserve">donnant </w:t>
      </w:r>
      <w:r w:rsidR="00CD0102">
        <w:rPr>
          <w:color w:val="auto"/>
          <w:sz w:val="22"/>
          <w:szCs w:val="22"/>
        </w:rPr>
        <w:t xml:space="preserve">quelques </w:t>
      </w:r>
      <w:r w:rsidR="00785655">
        <w:rPr>
          <w:color w:val="auto"/>
          <w:sz w:val="22"/>
          <w:szCs w:val="22"/>
        </w:rPr>
        <w:t>exemples de questions « simples »</w:t>
      </w:r>
      <w:r w:rsidR="00CD0102">
        <w:rPr>
          <w:color w:val="auto"/>
          <w:sz w:val="22"/>
          <w:szCs w:val="22"/>
        </w:rPr>
        <w:t xml:space="preserve">, </w:t>
      </w:r>
      <w:r>
        <w:rPr>
          <w:color w:val="auto"/>
          <w:sz w:val="22"/>
          <w:szCs w:val="22"/>
        </w:rPr>
        <w:t>qualitatives et quantitatives</w:t>
      </w:r>
      <w:r w:rsidR="00CD0102" w:rsidRPr="00CD0102">
        <w:rPr>
          <w:color w:val="auto"/>
          <w:sz w:val="22"/>
          <w:szCs w:val="22"/>
        </w:rPr>
        <w:t xml:space="preserve"> </w:t>
      </w:r>
      <w:r w:rsidR="00CD0102">
        <w:rPr>
          <w:color w:val="auto"/>
          <w:sz w:val="22"/>
          <w:szCs w:val="22"/>
        </w:rPr>
        <w:t xml:space="preserve">que les participants pouvaient renseigner sans devoir renseigner l’entièreté des questionnaires. Pour l’heure, les seuls pays d’Afrique inscrits pour la collecte 2022 sont l’Afrique du Sud et le Maroc, ce qui laisse le continent africain largement en-dehors du suivi du risque systémique </w:t>
      </w:r>
      <w:r>
        <w:rPr>
          <w:color w:val="auto"/>
          <w:sz w:val="22"/>
          <w:szCs w:val="22"/>
        </w:rPr>
        <w:t>par l’AICA.</w:t>
      </w:r>
    </w:p>
    <w:p w14:paraId="06073EB8" w14:textId="77777777" w:rsidR="00A10929" w:rsidRDefault="00A10929" w:rsidP="00CB14D6">
      <w:pPr>
        <w:pStyle w:val="IBFI-Prog-Textecourant"/>
        <w:ind w:left="0" w:right="142"/>
        <w:jc w:val="both"/>
        <w:rPr>
          <w:color w:val="auto"/>
          <w:sz w:val="22"/>
          <w:szCs w:val="22"/>
        </w:rPr>
      </w:pPr>
    </w:p>
    <w:p w14:paraId="11315579" w14:textId="7B527254" w:rsidR="00A10929" w:rsidRPr="00A10929" w:rsidRDefault="00A10929" w:rsidP="00BD5421">
      <w:pPr>
        <w:pStyle w:val="IBFI-Prog-Textecourant"/>
        <w:ind w:left="0" w:right="142"/>
        <w:jc w:val="both"/>
        <w:rPr>
          <w:color w:val="auto"/>
          <w:sz w:val="22"/>
          <w:szCs w:val="22"/>
        </w:rPr>
      </w:pPr>
      <w:r w:rsidRPr="00A10929">
        <w:rPr>
          <w:rFonts w:eastAsia="Cambria"/>
          <w:iCs w:val="0"/>
          <w:color w:val="auto"/>
          <w:sz w:val="22"/>
          <w:szCs w:val="22"/>
          <w:u w:val="single"/>
          <w:lang w:val="fr-CA" w:eastAsia="en-US"/>
        </w:rPr>
        <w:t xml:space="preserve">Présentation de </w:t>
      </w:r>
      <w:r w:rsidR="00941F29" w:rsidRPr="00A10929">
        <w:rPr>
          <w:rFonts w:eastAsia="Cambria"/>
          <w:iCs w:val="0"/>
          <w:color w:val="auto"/>
          <w:sz w:val="22"/>
          <w:szCs w:val="22"/>
          <w:u w:val="single"/>
          <w:lang w:val="fr-CA" w:eastAsia="en-US"/>
        </w:rPr>
        <w:t>l’expérience de</w:t>
      </w:r>
      <w:r w:rsidRPr="00A10929">
        <w:rPr>
          <w:rFonts w:eastAsia="Cambria"/>
          <w:iCs w:val="0"/>
          <w:color w:val="auto"/>
          <w:sz w:val="22"/>
          <w:szCs w:val="22"/>
          <w:u w:val="single"/>
          <w:lang w:val="fr-CA" w:eastAsia="en-US"/>
        </w:rPr>
        <w:t xml:space="preserve"> l’ACAPS du SWM</w:t>
      </w:r>
      <w:r w:rsidR="00BD5421">
        <w:rPr>
          <w:color w:val="auto"/>
          <w:sz w:val="22"/>
          <w:szCs w:val="22"/>
        </w:rPr>
        <w:t xml:space="preserve">. </w:t>
      </w:r>
      <w:r>
        <w:rPr>
          <w:color w:val="auto"/>
          <w:sz w:val="22"/>
          <w:szCs w:val="22"/>
        </w:rPr>
        <w:t xml:space="preserve">Omar El </w:t>
      </w:r>
      <w:proofErr w:type="spellStart"/>
      <w:r>
        <w:rPr>
          <w:color w:val="auto"/>
          <w:sz w:val="22"/>
          <w:szCs w:val="22"/>
        </w:rPr>
        <w:t>Jebbari</w:t>
      </w:r>
      <w:proofErr w:type="spellEnd"/>
      <w:r>
        <w:rPr>
          <w:color w:val="auto"/>
          <w:sz w:val="22"/>
          <w:szCs w:val="22"/>
        </w:rPr>
        <w:t xml:space="preserve"> de l’ACAPS (Maroc) a présenté le retour d’expérience de </w:t>
      </w:r>
      <w:r w:rsidR="00BF7A48">
        <w:rPr>
          <w:color w:val="auto"/>
          <w:sz w:val="22"/>
          <w:szCs w:val="22"/>
        </w:rPr>
        <w:t xml:space="preserve">l’ACAPS </w:t>
      </w:r>
      <w:r>
        <w:rPr>
          <w:color w:val="auto"/>
          <w:sz w:val="22"/>
          <w:szCs w:val="22"/>
        </w:rPr>
        <w:t xml:space="preserve">suite à la participation volontaire à l’exercice SWM pour l’année 2021. L’ACAPS a </w:t>
      </w:r>
      <w:r w:rsidR="005258E8">
        <w:rPr>
          <w:color w:val="auto"/>
          <w:sz w:val="22"/>
          <w:szCs w:val="22"/>
        </w:rPr>
        <w:t>souligné que la participation à cet exercice a contribué à l’amélioration du suivi des risques par l’Autorité puisque les tableaux de bord de suivi de l’ACAPS ont été enrichis par certains indicateurs issus du SWM.</w:t>
      </w:r>
    </w:p>
    <w:p w14:paraId="31A3FA6C" w14:textId="77777777" w:rsidR="00594C4A" w:rsidRPr="00E513C2" w:rsidRDefault="00594C4A" w:rsidP="00CB14D6">
      <w:pPr>
        <w:pStyle w:val="pucenum"/>
        <w:numPr>
          <w:ilvl w:val="0"/>
          <w:numId w:val="0"/>
        </w:numPr>
        <w:spacing w:after="0"/>
        <w:ind w:left="567" w:hanging="567"/>
      </w:pPr>
    </w:p>
    <w:p w14:paraId="15DC953B" w14:textId="2C103BCA" w:rsidR="005258E8" w:rsidRPr="005258E8" w:rsidRDefault="005258E8" w:rsidP="00CB14D6">
      <w:pPr>
        <w:pStyle w:val="IBFI-Prog-Textecourant"/>
        <w:ind w:left="0" w:right="142"/>
        <w:jc w:val="both"/>
        <w:rPr>
          <w:b/>
          <w:bCs/>
          <w:color w:val="auto"/>
          <w:sz w:val="22"/>
          <w:szCs w:val="22"/>
        </w:rPr>
      </w:pPr>
      <w:r w:rsidRPr="005258E8">
        <w:rPr>
          <w:b/>
          <w:bCs/>
          <w:color w:val="auto"/>
          <w:sz w:val="22"/>
          <w:szCs w:val="22"/>
        </w:rPr>
        <w:t>Risques climatiques</w:t>
      </w:r>
    </w:p>
    <w:p w14:paraId="57D4E0F1" w14:textId="4AF6A8BE" w:rsidR="002E3D4D" w:rsidRDefault="002E3D4D" w:rsidP="00CB14D6">
      <w:pPr>
        <w:spacing w:before="0"/>
        <w:ind w:firstLine="0"/>
        <w:rPr>
          <w:rFonts w:cs="Arial"/>
          <w:szCs w:val="22"/>
          <w:u w:val="single"/>
          <w:lang w:val="fr-CA"/>
        </w:rPr>
      </w:pPr>
    </w:p>
    <w:p w14:paraId="73B4517E" w14:textId="0842A018" w:rsidR="005258E8" w:rsidRDefault="005258E8" w:rsidP="00CB14D6">
      <w:pPr>
        <w:spacing w:before="0"/>
        <w:ind w:firstLine="0"/>
        <w:rPr>
          <w:rFonts w:eastAsia="Times New Roman" w:cs="Arial"/>
          <w:iCs/>
          <w:szCs w:val="22"/>
          <w:lang w:eastAsia="fr-FR"/>
        </w:rPr>
      </w:pPr>
      <w:r w:rsidRPr="005258E8">
        <w:rPr>
          <w:rFonts w:eastAsia="Times New Roman" w:cs="Arial"/>
          <w:iCs/>
          <w:szCs w:val="22"/>
          <w:lang w:eastAsia="fr-FR"/>
        </w:rPr>
        <w:t xml:space="preserve">Jérôme Bourtembourg </w:t>
      </w:r>
      <w:r w:rsidR="00F70BF9">
        <w:rPr>
          <w:rFonts w:eastAsia="Times New Roman" w:cs="Arial"/>
          <w:iCs/>
          <w:szCs w:val="22"/>
          <w:lang w:eastAsia="fr-FR"/>
        </w:rPr>
        <w:t>(</w:t>
      </w:r>
      <w:r w:rsidRPr="005258E8">
        <w:rPr>
          <w:rFonts w:eastAsia="Times New Roman" w:cs="Arial"/>
          <w:iCs/>
          <w:szCs w:val="22"/>
          <w:lang w:eastAsia="fr-FR"/>
        </w:rPr>
        <w:t>B</w:t>
      </w:r>
      <w:r>
        <w:rPr>
          <w:rFonts w:eastAsia="Times New Roman" w:cs="Arial"/>
          <w:iCs/>
          <w:szCs w:val="22"/>
          <w:lang w:eastAsia="fr-FR"/>
        </w:rPr>
        <w:t xml:space="preserve">anque </w:t>
      </w:r>
      <w:r w:rsidRPr="005258E8">
        <w:rPr>
          <w:rFonts w:eastAsia="Times New Roman" w:cs="Arial"/>
          <w:iCs/>
          <w:szCs w:val="22"/>
          <w:lang w:eastAsia="fr-FR"/>
        </w:rPr>
        <w:t>N</w:t>
      </w:r>
      <w:r>
        <w:rPr>
          <w:rFonts w:eastAsia="Times New Roman" w:cs="Arial"/>
          <w:iCs/>
          <w:szCs w:val="22"/>
          <w:lang w:eastAsia="fr-FR"/>
        </w:rPr>
        <w:t xml:space="preserve">ationale de Belgique </w:t>
      </w:r>
      <w:r w:rsidR="00BF7A48">
        <w:rPr>
          <w:rFonts w:eastAsia="Times New Roman" w:cs="Arial"/>
          <w:iCs/>
          <w:szCs w:val="22"/>
          <w:lang w:eastAsia="fr-FR"/>
        </w:rPr>
        <w:t>—</w:t>
      </w:r>
      <w:r>
        <w:rPr>
          <w:rFonts w:eastAsia="Times New Roman" w:cs="Arial"/>
          <w:iCs/>
          <w:szCs w:val="22"/>
          <w:lang w:eastAsia="fr-FR"/>
        </w:rPr>
        <w:t>BNB</w:t>
      </w:r>
      <w:r w:rsidR="00F70BF9">
        <w:rPr>
          <w:rFonts w:eastAsia="Times New Roman" w:cs="Arial"/>
          <w:iCs/>
          <w:szCs w:val="22"/>
          <w:lang w:eastAsia="fr-FR"/>
        </w:rPr>
        <w:t xml:space="preserve">) </w:t>
      </w:r>
      <w:r>
        <w:rPr>
          <w:rFonts w:eastAsia="Times New Roman" w:cs="Arial"/>
          <w:iCs/>
          <w:szCs w:val="22"/>
          <w:lang w:eastAsia="fr-FR"/>
        </w:rPr>
        <w:t xml:space="preserve">a présenté les travaux de </w:t>
      </w:r>
      <w:r w:rsidRPr="005258E8">
        <w:rPr>
          <w:rFonts w:eastAsia="Times New Roman" w:cs="Arial"/>
          <w:iCs/>
          <w:szCs w:val="22"/>
          <w:lang w:eastAsia="fr-FR"/>
        </w:rPr>
        <w:t>l’autorité européenne de contrôle d’assurance (EIOPA) sur les risques de durabilité. Il a présenté les lignes directrices des travaux de l’EIOPA qui consistent à :</w:t>
      </w:r>
    </w:p>
    <w:p w14:paraId="0B8CF6B1" w14:textId="77777777" w:rsidR="005258E8" w:rsidRPr="005258E8" w:rsidRDefault="005258E8" w:rsidP="00CB14D6">
      <w:pPr>
        <w:spacing w:before="0"/>
        <w:ind w:firstLine="0"/>
        <w:rPr>
          <w:rFonts w:eastAsia="Times New Roman" w:cs="Arial"/>
          <w:iCs/>
          <w:szCs w:val="22"/>
          <w:lang w:eastAsia="fr-FR"/>
        </w:rPr>
      </w:pPr>
    </w:p>
    <w:p w14:paraId="3BD5F635" w14:textId="4E54E179" w:rsidR="00686A80" w:rsidRPr="005258E8" w:rsidRDefault="00A55600" w:rsidP="00CB14D6">
      <w:pPr>
        <w:numPr>
          <w:ilvl w:val="0"/>
          <w:numId w:val="28"/>
        </w:numPr>
        <w:spacing w:before="0"/>
        <w:rPr>
          <w:rFonts w:eastAsia="Times New Roman" w:cs="Arial"/>
          <w:iCs/>
          <w:szCs w:val="22"/>
          <w:lang w:eastAsia="fr-FR"/>
        </w:rPr>
      </w:pPr>
      <w:r w:rsidRPr="005258E8">
        <w:rPr>
          <w:rFonts w:eastAsia="Times New Roman" w:cs="Arial"/>
          <w:iCs/>
          <w:szCs w:val="22"/>
          <w:lang w:eastAsia="fr-FR"/>
        </w:rPr>
        <w:t>Intégrer les risques ESG dans le cadre prudentiel des assureurs et des fonds de pension</w:t>
      </w:r>
    </w:p>
    <w:p w14:paraId="18AAF13C" w14:textId="6F01E15B" w:rsidR="00686A80" w:rsidRPr="005258E8" w:rsidRDefault="00A55600" w:rsidP="00CB14D6">
      <w:pPr>
        <w:numPr>
          <w:ilvl w:val="0"/>
          <w:numId w:val="28"/>
        </w:numPr>
        <w:spacing w:before="0"/>
        <w:rPr>
          <w:rFonts w:eastAsia="Times New Roman" w:cs="Arial"/>
          <w:iCs/>
          <w:szCs w:val="22"/>
          <w:lang w:eastAsia="fr-FR"/>
        </w:rPr>
      </w:pPr>
      <w:r w:rsidRPr="005258E8">
        <w:rPr>
          <w:rFonts w:eastAsia="Times New Roman" w:cs="Arial"/>
          <w:iCs/>
          <w:szCs w:val="22"/>
          <w:lang w:eastAsia="fr-FR"/>
        </w:rPr>
        <w:t>Consolider l'évaluation macro/micro-prudentielle des risques ESG</w:t>
      </w:r>
    </w:p>
    <w:p w14:paraId="46E9E983" w14:textId="6D0354D0" w:rsidR="00686A80" w:rsidRPr="005258E8" w:rsidRDefault="00A55600" w:rsidP="00CB14D6">
      <w:pPr>
        <w:numPr>
          <w:ilvl w:val="0"/>
          <w:numId w:val="28"/>
        </w:numPr>
        <w:spacing w:before="0"/>
        <w:rPr>
          <w:rFonts w:eastAsia="Times New Roman" w:cs="Arial"/>
          <w:iCs/>
          <w:szCs w:val="22"/>
          <w:lang w:eastAsia="fr-FR"/>
        </w:rPr>
      </w:pPr>
      <w:r w:rsidRPr="005258E8">
        <w:rPr>
          <w:rFonts w:eastAsia="Times New Roman" w:cs="Arial"/>
          <w:iCs/>
          <w:szCs w:val="22"/>
          <w:lang w:eastAsia="fr-FR"/>
        </w:rPr>
        <w:t>Promouvoir la publication d’informations sur les risques durabilité</w:t>
      </w:r>
    </w:p>
    <w:p w14:paraId="5A3FBCED" w14:textId="7AB593AA" w:rsidR="00686A80" w:rsidRPr="005258E8" w:rsidRDefault="00A55600" w:rsidP="00CB14D6">
      <w:pPr>
        <w:numPr>
          <w:ilvl w:val="0"/>
          <w:numId w:val="28"/>
        </w:numPr>
        <w:spacing w:before="0"/>
        <w:rPr>
          <w:rFonts w:eastAsia="Times New Roman" w:cs="Arial"/>
          <w:iCs/>
          <w:szCs w:val="22"/>
          <w:lang w:eastAsia="fr-FR"/>
        </w:rPr>
      </w:pPr>
      <w:r w:rsidRPr="005258E8">
        <w:rPr>
          <w:rFonts w:eastAsia="Times New Roman" w:cs="Arial"/>
          <w:iCs/>
          <w:szCs w:val="22"/>
          <w:lang w:eastAsia="fr-FR"/>
        </w:rPr>
        <w:t>Soutenir la surveillance des risques ESG et la convergence de la surveillance dans l’UE</w:t>
      </w:r>
    </w:p>
    <w:p w14:paraId="71FBB276" w14:textId="14040904" w:rsidR="00686A80" w:rsidRPr="005258E8" w:rsidRDefault="00A55600" w:rsidP="00CB14D6">
      <w:pPr>
        <w:numPr>
          <w:ilvl w:val="0"/>
          <w:numId w:val="28"/>
        </w:numPr>
        <w:spacing w:before="0"/>
        <w:rPr>
          <w:rFonts w:eastAsia="Times New Roman" w:cs="Arial"/>
          <w:iCs/>
          <w:szCs w:val="22"/>
          <w:lang w:eastAsia="fr-FR"/>
        </w:rPr>
      </w:pPr>
      <w:r w:rsidRPr="005258E8">
        <w:rPr>
          <w:rFonts w:eastAsia="Times New Roman" w:cs="Arial"/>
          <w:iCs/>
          <w:szCs w:val="22"/>
          <w:lang w:eastAsia="fr-FR"/>
        </w:rPr>
        <w:t>Traiter le ‘</w:t>
      </w:r>
      <w:r w:rsidRPr="0003664C">
        <w:rPr>
          <w:rFonts w:eastAsia="Times New Roman" w:cs="Arial"/>
          <w:i/>
          <w:szCs w:val="22"/>
          <w:lang w:eastAsia="fr-FR"/>
        </w:rPr>
        <w:t>Protection gap’</w:t>
      </w:r>
    </w:p>
    <w:p w14:paraId="5B498B79" w14:textId="159C5B59" w:rsidR="00686A80" w:rsidRPr="005258E8" w:rsidRDefault="00A55600" w:rsidP="00CB14D6">
      <w:pPr>
        <w:numPr>
          <w:ilvl w:val="0"/>
          <w:numId w:val="28"/>
        </w:numPr>
        <w:spacing w:before="0"/>
        <w:rPr>
          <w:rFonts w:eastAsia="Times New Roman" w:cs="Arial"/>
          <w:iCs/>
          <w:szCs w:val="22"/>
          <w:lang w:eastAsia="fr-FR"/>
        </w:rPr>
      </w:pPr>
      <w:r w:rsidRPr="005258E8">
        <w:rPr>
          <w:rFonts w:eastAsia="Times New Roman" w:cs="Arial"/>
          <w:iCs/>
          <w:szCs w:val="22"/>
          <w:lang w:eastAsia="fr-FR"/>
        </w:rPr>
        <w:t>Promouvoir l'EIOPA en tant que hub pour ‘</w:t>
      </w:r>
      <w:r w:rsidRPr="0003664C">
        <w:rPr>
          <w:rFonts w:eastAsia="Times New Roman" w:cs="Arial"/>
          <w:i/>
          <w:szCs w:val="22"/>
          <w:lang w:eastAsia="fr-FR"/>
        </w:rPr>
        <w:t xml:space="preserve">open-source </w:t>
      </w:r>
      <w:proofErr w:type="spellStart"/>
      <w:r w:rsidRPr="0003664C">
        <w:rPr>
          <w:rFonts w:eastAsia="Times New Roman" w:cs="Arial"/>
          <w:i/>
          <w:szCs w:val="22"/>
          <w:lang w:eastAsia="fr-FR"/>
        </w:rPr>
        <w:t>modelling</w:t>
      </w:r>
      <w:proofErr w:type="spellEnd"/>
      <w:r w:rsidRPr="0003664C">
        <w:rPr>
          <w:rFonts w:eastAsia="Times New Roman" w:cs="Arial"/>
          <w:i/>
          <w:szCs w:val="22"/>
          <w:lang w:eastAsia="fr-FR"/>
        </w:rPr>
        <w:t xml:space="preserve"> and data’</w:t>
      </w:r>
    </w:p>
    <w:p w14:paraId="06633720" w14:textId="531FC451" w:rsidR="00686A80" w:rsidRPr="005258E8" w:rsidRDefault="00A55600" w:rsidP="00CB14D6">
      <w:pPr>
        <w:numPr>
          <w:ilvl w:val="0"/>
          <w:numId w:val="28"/>
        </w:numPr>
        <w:spacing w:before="0"/>
        <w:rPr>
          <w:rFonts w:eastAsia="Times New Roman" w:cs="Arial"/>
          <w:iCs/>
          <w:szCs w:val="22"/>
          <w:lang w:eastAsia="fr-FR"/>
        </w:rPr>
      </w:pPr>
      <w:r w:rsidRPr="005258E8">
        <w:rPr>
          <w:rFonts w:eastAsia="Times New Roman" w:cs="Arial"/>
          <w:iCs/>
          <w:szCs w:val="22"/>
          <w:lang w:eastAsia="fr-FR"/>
        </w:rPr>
        <w:t>Promouvoir la convergence internationale</w:t>
      </w:r>
    </w:p>
    <w:p w14:paraId="295ABAE5" w14:textId="77777777" w:rsidR="005258E8" w:rsidRPr="005258E8" w:rsidRDefault="005258E8" w:rsidP="00CB14D6">
      <w:pPr>
        <w:spacing w:before="0"/>
        <w:ind w:left="720" w:firstLine="0"/>
        <w:rPr>
          <w:rFonts w:eastAsia="Times New Roman" w:cs="Arial"/>
          <w:iCs/>
          <w:szCs w:val="22"/>
          <w:lang w:eastAsia="fr-FR"/>
        </w:rPr>
      </w:pPr>
    </w:p>
    <w:p w14:paraId="145A31FF" w14:textId="32F1CC31" w:rsidR="005258E8" w:rsidRDefault="005258E8" w:rsidP="00240F72">
      <w:pPr>
        <w:spacing w:before="0"/>
        <w:ind w:firstLine="0"/>
        <w:rPr>
          <w:color w:val="000000" w:themeColor="text1"/>
          <w:szCs w:val="22"/>
          <w:lang w:val="fr-CA"/>
        </w:rPr>
      </w:pPr>
      <w:r>
        <w:rPr>
          <w:rFonts w:eastAsia="Times New Roman" w:cs="Arial"/>
          <w:iCs/>
          <w:szCs w:val="22"/>
          <w:lang w:eastAsia="fr-FR"/>
        </w:rPr>
        <w:t xml:space="preserve">Laura </w:t>
      </w:r>
      <w:r w:rsidRPr="005258E8">
        <w:rPr>
          <w:rFonts w:eastAsia="Times New Roman" w:cs="Arial"/>
          <w:iCs/>
          <w:szCs w:val="22"/>
          <w:lang w:eastAsia="fr-FR"/>
        </w:rPr>
        <w:t>Languedoc de la B</w:t>
      </w:r>
      <w:r>
        <w:rPr>
          <w:rFonts w:eastAsia="Times New Roman" w:cs="Arial"/>
          <w:iCs/>
          <w:szCs w:val="22"/>
          <w:lang w:eastAsia="fr-FR"/>
        </w:rPr>
        <w:t xml:space="preserve">anque </w:t>
      </w:r>
      <w:r w:rsidRPr="005258E8">
        <w:rPr>
          <w:rFonts w:eastAsia="Times New Roman" w:cs="Arial"/>
          <w:iCs/>
          <w:szCs w:val="22"/>
          <w:lang w:eastAsia="fr-FR"/>
        </w:rPr>
        <w:t>N</w:t>
      </w:r>
      <w:r>
        <w:rPr>
          <w:rFonts w:eastAsia="Times New Roman" w:cs="Arial"/>
          <w:iCs/>
          <w:szCs w:val="22"/>
          <w:lang w:eastAsia="fr-FR"/>
        </w:rPr>
        <w:t>ationale de Belgique - BNB</w:t>
      </w:r>
      <w:r w:rsidRPr="005258E8">
        <w:rPr>
          <w:rFonts w:eastAsia="Times New Roman" w:cs="Arial"/>
          <w:iCs/>
          <w:szCs w:val="22"/>
          <w:lang w:eastAsia="fr-FR"/>
        </w:rPr>
        <w:t xml:space="preserve"> </w:t>
      </w:r>
      <w:r>
        <w:rPr>
          <w:rFonts w:eastAsia="Times New Roman" w:cs="Arial"/>
          <w:iCs/>
          <w:szCs w:val="22"/>
          <w:lang w:eastAsia="fr-FR"/>
        </w:rPr>
        <w:t>(</w:t>
      </w:r>
      <w:r w:rsidRPr="005258E8">
        <w:rPr>
          <w:rFonts w:eastAsia="Times New Roman" w:cs="Arial"/>
          <w:iCs/>
          <w:szCs w:val="22"/>
          <w:lang w:eastAsia="fr-FR"/>
        </w:rPr>
        <w:t>Belgique)</w:t>
      </w:r>
      <w:r>
        <w:rPr>
          <w:rFonts w:eastAsia="Times New Roman" w:cs="Arial"/>
          <w:iCs/>
          <w:szCs w:val="22"/>
          <w:lang w:eastAsia="fr-FR"/>
        </w:rPr>
        <w:t xml:space="preserve"> a présenté le mandat et les </w:t>
      </w:r>
      <w:r>
        <w:rPr>
          <w:color w:val="000000" w:themeColor="text1"/>
          <w:szCs w:val="22"/>
          <w:lang w:val="fr-CA"/>
        </w:rPr>
        <w:t>les</w:t>
      </w:r>
      <w:r w:rsidRPr="00133DB3">
        <w:rPr>
          <w:color w:val="000000" w:themeColor="text1"/>
          <w:szCs w:val="22"/>
          <w:lang w:val="fr-CA"/>
        </w:rPr>
        <w:t xml:space="preserve"> travaux du « Groupe de pilotage sur le risque climatique » (</w:t>
      </w:r>
      <w:proofErr w:type="spellStart"/>
      <w:r w:rsidRPr="00133DB3">
        <w:rPr>
          <w:i/>
          <w:color w:val="000000" w:themeColor="text1"/>
          <w:szCs w:val="22"/>
          <w:lang w:val="fr-CA"/>
        </w:rPr>
        <w:t>Climate</w:t>
      </w:r>
      <w:proofErr w:type="spellEnd"/>
      <w:r w:rsidRPr="00133DB3">
        <w:rPr>
          <w:i/>
          <w:color w:val="000000" w:themeColor="text1"/>
          <w:szCs w:val="22"/>
          <w:lang w:val="fr-CA"/>
        </w:rPr>
        <w:t xml:space="preserve"> </w:t>
      </w:r>
      <w:proofErr w:type="spellStart"/>
      <w:r w:rsidRPr="00133DB3">
        <w:rPr>
          <w:i/>
          <w:color w:val="000000" w:themeColor="text1"/>
          <w:szCs w:val="22"/>
          <w:lang w:val="fr-CA"/>
        </w:rPr>
        <w:t>Risk</w:t>
      </w:r>
      <w:proofErr w:type="spellEnd"/>
      <w:r w:rsidRPr="00133DB3">
        <w:rPr>
          <w:i/>
          <w:color w:val="000000" w:themeColor="text1"/>
          <w:szCs w:val="22"/>
          <w:lang w:val="fr-CA"/>
        </w:rPr>
        <w:t xml:space="preserve"> </w:t>
      </w:r>
      <w:proofErr w:type="spellStart"/>
      <w:r w:rsidRPr="00133DB3">
        <w:rPr>
          <w:i/>
          <w:color w:val="000000" w:themeColor="text1"/>
          <w:szCs w:val="22"/>
          <w:lang w:val="fr-CA"/>
        </w:rPr>
        <w:t>Steering</w:t>
      </w:r>
      <w:proofErr w:type="spellEnd"/>
      <w:r w:rsidRPr="00133DB3">
        <w:rPr>
          <w:i/>
          <w:color w:val="000000" w:themeColor="text1"/>
          <w:szCs w:val="22"/>
          <w:lang w:val="fr-CA"/>
        </w:rPr>
        <w:t xml:space="preserve"> Group</w:t>
      </w:r>
      <w:r w:rsidR="00190DC1">
        <w:rPr>
          <w:i/>
          <w:color w:val="000000" w:themeColor="text1"/>
          <w:szCs w:val="22"/>
          <w:lang w:val="fr-CA"/>
        </w:rPr>
        <w:t xml:space="preserve"> - CRSG</w:t>
      </w:r>
      <w:r w:rsidRPr="00133DB3">
        <w:rPr>
          <w:color w:val="000000" w:themeColor="text1"/>
          <w:szCs w:val="22"/>
          <w:lang w:val="fr-CA"/>
        </w:rPr>
        <w:t>)</w:t>
      </w:r>
      <w:r w:rsidR="00190DC1">
        <w:rPr>
          <w:color w:val="000000" w:themeColor="text1"/>
          <w:szCs w:val="22"/>
          <w:lang w:val="fr-CA"/>
        </w:rPr>
        <w:t xml:space="preserve">, mis en place par le Comité Exécutif de </w:t>
      </w:r>
      <w:r w:rsidRPr="00133DB3">
        <w:rPr>
          <w:color w:val="000000" w:themeColor="text1"/>
          <w:szCs w:val="22"/>
          <w:lang w:val="fr-CA"/>
        </w:rPr>
        <w:t>l’AICA</w:t>
      </w:r>
      <w:r w:rsidR="00190DC1">
        <w:rPr>
          <w:color w:val="000000" w:themeColor="text1"/>
          <w:szCs w:val="22"/>
          <w:lang w:val="fr-CA"/>
        </w:rPr>
        <w:t xml:space="preserve"> en juin 2021.</w:t>
      </w:r>
    </w:p>
    <w:p w14:paraId="013337C4" w14:textId="77777777" w:rsidR="00240F72" w:rsidRDefault="00240F72" w:rsidP="00CB14D6">
      <w:pPr>
        <w:spacing w:before="0"/>
        <w:ind w:firstLine="0"/>
        <w:rPr>
          <w:color w:val="000000" w:themeColor="text1"/>
          <w:szCs w:val="22"/>
          <w:lang w:val="fr-CA"/>
        </w:rPr>
      </w:pPr>
    </w:p>
    <w:p w14:paraId="4CABCE92" w14:textId="762095DC" w:rsidR="00190DC1" w:rsidRDefault="00190DC1" w:rsidP="00CB14D6">
      <w:pPr>
        <w:spacing w:before="0"/>
        <w:ind w:firstLine="0"/>
        <w:rPr>
          <w:rFonts w:eastAsia="Times New Roman" w:cs="Arial"/>
          <w:iCs/>
          <w:szCs w:val="22"/>
          <w:lang w:val="fr-CA" w:eastAsia="fr-FR"/>
        </w:rPr>
      </w:pPr>
    </w:p>
    <w:p w14:paraId="6A24973C" w14:textId="2274B050" w:rsidR="00190DC1" w:rsidRDefault="00190DC1" w:rsidP="00CB14D6">
      <w:pPr>
        <w:spacing w:before="0"/>
        <w:ind w:firstLine="0"/>
        <w:rPr>
          <w:rFonts w:eastAsia="Times New Roman" w:cs="Arial"/>
          <w:iCs/>
          <w:szCs w:val="22"/>
          <w:lang w:val="fr-CA" w:eastAsia="fr-FR"/>
        </w:rPr>
      </w:pPr>
      <w:r>
        <w:rPr>
          <w:rFonts w:eastAsia="Times New Roman" w:cs="Arial"/>
          <w:iCs/>
          <w:szCs w:val="22"/>
          <w:lang w:val="fr-CA" w:eastAsia="fr-FR"/>
        </w:rPr>
        <w:lastRenderedPageBreak/>
        <w:t xml:space="preserve">Le séquençage des travaux du CSRG se présente comme suit : </w:t>
      </w:r>
    </w:p>
    <w:p w14:paraId="719CAEC6" w14:textId="08656AB8" w:rsidR="00190DC1" w:rsidRDefault="00190DC1" w:rsidP="00CB14D6">
      <w:pPr>
        <w:numPr>
          <w:ilvl w:val="0"/>
          <w:numId w:val="35"/>
        </w:numPr>
        <w:spacing w:before="0"/>
        <w:rPr>
          <w:rFonts w:eastAsia="Times New Roman" w:cs="Arial"/>
          <w:iCs/>
          <w:szCs w:val="22"/>
          <w:lang w:eastAsia="fr-FR"/>
        </w:rPr>
      </w:pPr>
      <w:r w:rsidRPr="00190DC1">
        <w:rPr>
          <w:rFonts w:eastAsia="Times New Roman" w:cs="Arial"/>
          <w:iCs/>
          <w:szCs w:val="22"/>
          <w:lang w:eastAsia="fr-FR"/>
        </w:rPr>
        <w:t>Projet 1 : Travaux relatifs aux lacunes existantes dans le cadre de supervision</w:t>
      </w:r>
      <w:r w:rsidRPr="00190DC1">
        <w:rPr>
          <w:rFonts w:eastAsia="Times New Roman" w:cs="Arial"/>
          <w:iCs/>
          <w:szCs w:val="22"/>
          <w:lang w:eastAsia="fr-FR"/>
        </w:rPr>
        <w:br/>
        <w:t>(</w:t>
      </w:r>
      <w:r w:rsidRPr="00190DC1">
        <w:rPr>
          <w:rFonts w:eastAsia="Times New Roman" w:cs="Arial"/>
          <w:i/>
          <w:szCs w:val="22"/>
          <w:lang w:eastAsia="fr-FR"/>
        </w:rPr>
        <w:t xml:space="preserve">Gap </w:t>
      </w:r>
      <w:proofErr w:type="spellStart"/>
      <w:r w:rsidRPr="00190DC1">
        <w:rPr>
          <w:rFonts w:eastAsia="Times New Roman" w:cs="Arial"/>
          <w:i/>
          <w:szCs w:val="22"/>
          <w:lang w:eastAsia="fr-FR"/>
        </w:rPr>
        <w:t>analysis</w:t>
      </w:r>
      <w:proofErr w:type="spellEnd"/>
      <w:r w:rsidRPr="00190DC1">
        <w:rPr>
          <w:rFonts w:eastAsia="Times New Roman" w:cs="Arial"/>
          <w:i/>
          <w:szCs w:val="22"/>
          <w:lang w:eastAsia="fr-FR"/>
        </w:rPr>
        <w:t xml:space="preserve"> </w:t>
      </w:r>
      <w:proofErr w:type="spellStart"/>
      <w:r w:rsidRPr="00190DC1">
        <w:rPr>
          <w:rFonts w:eastAsia="Times New Roman" w:cs="Arial"/>
          <w:i/>
          <w:szCs w:val="22"/>
          <w:lang w:eastAsia="fr-FR"/>
        </w:rPr>
        <w:t>workstream</w:t>
      </w:r>
      <w:proofErr w:type="spellEnd"/>
      <w:r w:rsidRPr="00190DC1">
        <w:rPr>
          <w:rFonts w:eastAsia="Times New Roman" w:cs="Arial"/>
          <w:iCs/>
          <w:szCs w:val="22"/>
          <w:lang w:eastAsia="fr-FR"/>
        </w:rPr>
        <w:t>)</w:t>
      </w:r>
    </w:p>
    <w:p w14:paraId="27427797" w14:textId="77777777" w:rsidR="00190DC1" w:rsidRDefault="00190DC1" w:rsidP="00CB14D6">
      <w:pPr>
        <w:numPr>
          <w:ilvl w:val="0"/>
          <w:numId w:val="35"/>
        </w:numPr>
        <w:spacing w:before="0"/>
        <w:rPr>
          <w:rFonts w:eastAsia="Times New Roman" w:cs="Arial"/>
          <w:iCs/>
          <w:szCs w:val="22"/>
          <w:lang w:eastAsia="fr-FR"/>
        </w:rPr>
      </w:pPr>
      <w:r w:rsidRPr="00190DC1">
        <w:rPr>
          <w:rFonts w:eastAsia="Times New Roman" w:cs="Arial"/>
          <w:iCs/>
          <w:szCs w:val="22"/>
          <w:lang w:eastAsia="fr-FR"/>
        </w:rPr>
        <w:t>Projet 2</w:t>
      </w:r>
      <w:r>
        <w:rPr>
          <w:rFonts w:eastAsia="Times New Roman" w:cs="Arial"/>
          <w:iCs/>
          <w:szCs w:val="22"/>
          <w:lang w:eastAsia="fr-FR"/>
        </w:rPr>
        <w:t xml:space="preserve"> </w:t>
      </w:r>
      <w:r w:rsidRPr="00190DC1">
        <w:rPr>
          <w:rFonts w:eastAsia="Times New Roman" w:cs="Arial"/>
          <w:iCs/>
          <w:szCs w:val="22"/>
          <w:lang w:eastAsia="fr-FR"/>
        </w:rPr>
        <w:t>: Travaux relatifs aux analyses de scenarios climat (</w:t>
      </w:r>
      <w:r w:rsidRPr="00190DC1">
        <w:rPr>
          <w:rFonts w:eastAsia="Times New Roman" w:cs="Arial"/>
          <w:i/>
          <w:szCs w:val="22"/>
          <w:lang w:eastAsia="fr-FR"/>
        </w:rPr>
        <w:t xml:space="preserve">Scenario </w:t>
      </w:r>
      <w:proofErr w:type="spellStart"/>
      <w:r w:rsidRPr="00190DC1">
        <w:rPr>
          <w:rFonts w:eastAsia="Times New Roman" w:cs="Arial"/>
          <w:i/>
          <w:szCs w:val="22"/>
          <w:lang w:eastAsia="fr-FR"/>
        </w:rPr>
        <w:t>analysis</w:t>
      </w:r>
      <w:proofErr w:type="spellEnd"/>
      <w:r w:rsidRPr="00190DC1">
        <w:rPr>
          <w:rFonts w:eastAsia="Times New Roman" w:cs="Arial"/>
          <w:i/>
          <w:szCs w:val="22"/>
          <w:lang w:eastAsia="fr-FR"/>
        </w:rPr>
        <w:t xml:space="preserve"> </w:t>
      </w:r>
      <w:proofErr w:type="spellStart"/>
      <w:r w:rsidRPr="00190DC1">
        <w:rPr>
          <w:rFonts w:eastAsia="Times New Roman" w:cs="Arial"/>
          <w:i/>
          <w:szCs w:val="22"/>
          <w:lang w:eastAsia="fr-FR"/>
        </w:rPr>
        <w:t>workstream</w:t>
      </w:r>
      <w:proofErr w:type="spellEnd"/>
      <w:r w:rsidRPr="00190DC1">
        <w:rPr>
          <w:rFonts w:eastAsia="Times New Roman" w:cs="Arial"/>
          <w:iCs/>
          <w:szCs w:val="22"/>
          <w:lang w:eastAsia="fr-FR"/>
        </w:rPr>
        <w:t>)</w:t>
      </w:r>
    </w:p>
    <w:p w14:paraId="07B9941A" w14:textId="7F0137F3" w:rsidR="005258E8" w:rsidRPr="00190DC1" w:rsidRDefault="00190DC1" w:rsidP="00CB14D6">
      <w:pPr>
        <w:numPr>
          <w:ilvl w:val="0"/>
          <w:numId w:val="35"/>
        </w:numPr>
        <w:spacing w:before="0"/>
        <w:rPr>
          <w:rFonts w:eastAsia="Times New Roman" w:cs="Arial"/>
          <w:iCs/>
          <w:szCs w:val="22"/>
          <w:lang w:eastAsia="fr-FR"/>
        </w:rPr>
      </w:pPr>
      <w:r w:rsidRPr="00190DC1">
        <w:rPr>
          <w:rFonts w:eastAsia="Times New Roman" w:cs="Arial"/>
          <w:iCs/>
          <w:szCs w:val="22"/>
          <w:lang w:eastAsia="fr-FR"/>
        </w:rPr>
        <w:t>Projet 3</w:t>
      </w:r>
      <w:r w:rsidR="00CB14D6">
        <w:rPr>
          <w:rFonts w:eastAsia="Times New Roman" w:cs="Arial"/>
          <w:iCs/>
          <w:szCs w:val="22"/>
          <w:lang w:eastAsia="fr-FR"/>
        </w:rPr>
        <w:t xml:space="preserve"> </w:t>
      </w:r>
      <w:r w:rsidRPr="00190DC1">
        <w:rPr>
          <w:rFonts w:eastAsia="Times New Roman" w:cs="Arial"/>
          <w:iCs/>
          <w:szCs w:val="22"/>
          <w:lang w:eastAsia="fr-FR"/>
        </w:rPr>
        <w:t>: Travaux relatifs à la collecte des données (</w:t>
      </w:r>
      <w:r w:rsidRPr="00190DC1">
        <w:rPr>
          <w:rFonts w:eastAsia="Times New Roman" w:cs="Arial"/>
          <w:i/>
          <w:szCs w:val="22"/>
          <w:lang w:eastAsia="fr-FR"/>
        </w:rPr>
        <w:t xml:space="preserve">Data </w:t>
      </w:r>
      <w:proofErr w:type="spellStart"/>
      <w:r w:rsidRPr="00190DC1">
        <w:rPr>
          <w:rFonts w:eastAsia="Times New Roman" w:cs="Arial"/>
          <w:i/>
          <w:szCs w:val="22"/>
          <w:lang w:eastAsia="fr-FR"/>
        </w:rPr>
        <w:t>workstream</w:t>
      </w:r>
      <w:proofErr w:type="spellEnd"/>
      <w:r w:rsidRPr="00190DC1">
        <w:rPr>
          <w:rFonts w:eastAsia="Times New Roman" w:cs="Arial"/>
          <w:iCs/>
          <w:szCs w:val="22"/>
          <w:lang w:eastAsia="fr-FR"/>
        </w:rPr>
        <w:t>)</w:t>
      </w:r>
    </w:p>
    <w:p w14:paraId="651CC2C7" w14:textId="77777777" w:rsidR="005258E8" w:rsidRDefault="005258E8" w:rsidP="00CB14D6">
      <w:pPr>
        <w:spacing w:before="0"/>
        <w:ind w:firstLine="0"/>
        <w:rPr>
          <w:rFonts w:cs="Arial"/>
          <w:bCs/>
          <w:szCs w:val="22"/>
        </w:rPr>
      </w:pPr>
    </w:p>
    <w:p w14:paraId="275FDD25" w14:textId="692A5B27" w:rsidR="00190DC1" w:rsidRDefault="008633C0" w:rsidP="00CB14D6">
      <w:pPr>
        <w:spacing w:before="0"/>
        <w:ind w:left="2977" w:hanging="2977"/>
        <w:rPr>
          <w:i/>
          <w:color w:val="000000" w:themeColor="text1"/>
          <w:szCs w:val="22"/>
          <w:lang w:val="fr-CA"/>
        </w:rPr>
      </w:pPr>
      <w:r w:rsidRPr="00190DC1">
        <w:rPr>
          <w:b/>
          <w:bCs/>
          <w:iCs/>
          <w:color w:val="000000" w:themeColor="text1"/>
          <w:szCs w:val="22"/>
          <w:lang w:val="fr-CA"/>
        </w:rPr>
        <w:t xml:space="preserve">Gouvernance </w:t>
      </w:r>
      <w:r w:rsidR="00190DC1" w:rsidRPr="00190DC1">
        <w:rPr>
          <w:b/>
          <w:bCs/>
          <w:iCs/>
          <w:color w:val="000000" w:themeColor="text1"/>
          <w:szCs w:val="22"/>
          <w:lang w:val="fr-CA"/>
        </w:rPr>
        <w:t>et surveillance des produits d’assurance</w:t>
      </w:r>
      <w:r w:rsidR="00190DC1" w:rsidRPr="00190DC1">
        <w:rPr>
          <w:i/>
          <w:color w:val="000000" w:themeColor="text1"/>
          <w:szCs w:val="22"/>
          <w:lang w:val="fr-CA"/>
        </w:rPr>
        <w:t xml:space="preserve"> </w:t>
      </w:r>
    </w:p>
    <w:p w14:paraId="4AAC9839" w14:textId="77777777" w:rsidR="00D831D2" w:rsidRDefault="00D831D2" w:rsidP="00CB14D6">
      <w:pPr>
        <w:spacing w:before="0"/>
        <w:ind w:left="2977" w:hanging="2977"/>
        <w:rPr>
          <w:i/>
          <w:color w:val="000000" w:themeColor="text1"/>
          <w:szCs w:val="22"/>
          <w:lang w:val="fr-CA"/>
        </w:rPr>
      </w:pPr>
    </w:p>
    <w:p w14:paraId="00E5E415" w14:textId="249D66B6" w:rsidR="00190DC1" w:rsidRPr="00D831D2" w:rsidRDefault="00CB14D6" w:rsidP="00CB14D6">
      <w:pPr>
        <w:spacing w:before="0"/>
        <w:ind w:firstLine="0"/>
        <w:rPr>
          <w:rFonts w:eastAsia="Times New Roman" w:cs="Arial"/>
          <w:iCs/>
          <w:szCs w:val="22"/>
          <w:lang w:eastAsia="fr-FR"/>
        </w:rPr>
      </w:pPr>
      <w:r w:rsidRPr="00CB14D6">
        <w:rPr>
          <w:rFonts w:eastAsia="Times New Roman" w:cs="Arial"/>
          <w:iCs/>
          <w:szCs w:val="22"/>
          <w:lang w:eastAsia="fr-FR"/>
        </w:rPr>
        <w:t xml:space="preserve">Charles Le </w:t>
      </w:r>
      <w:proofErr w:type="spellStart"/>
      <w:r w:rsidRPr="00CB14D6">
        <w:rPr>
          <w:rFonts w:eastAsia="Times New Roman" w:cs="Arial"/>
          <w:iCs/>
          <w:szCs w:val="22"/>
          <w:lang w:eastAsia="fr-FR"/>
        </w:rPr>
        <w:t>Corroller</w:t>
      </w:r>
      <w:proofErr w:type="spellEnd"/>
      <w:r w:rsidRPr="00CB14D6">
        <w:rPr>
          <w:rFonts w:eastAsia="Times New Roman" w:cs="Arial"/>
          <w:iCs/>
          <w:szCs w:val="22"/>
          <w:lang w:eastAsia="fr-FR"/>
        </w:rPr>
        <w:t xml:space="preserve"> </w:t>
      </w:r>
      <w:r w:rsidR="00F70BF9">
        <w:rPr>
          <w:rFonts w:eastAsia="Times New Roman" w:cs="Arial"/>
          <w:iCs/>
          <w:szCs w:val="22"/>
          <w:lang w:eastAsia="fr-FR"/>
        </w:rPr>
        <w:t>(</w:t>
      </w:r>
      <w:r w:rsidR="00190DC1">
        <w:rPr>
          <w:rFonts w:eastAsia="Times New Roman" w:cs="Arial"/>
          <w:iCs/>
          <w:szCs w:val="22"/>
          <w:lang w:eastAsia="fr-FR"/>
        </w:rPr>
        <w:t>ACPR</w:t>
      </w:r>
      <w:r w:rsidR="00F70BF9">
        <w:rPr>
          <w:rFonts w:eastAsia="Times New Roman" w:cs="Arial"/>
          <w:iCs/>
          <w:szCs w:val="22"/>
          <w:lang w:eastAsia="fr-FR"/>
        </w:rPr>
        <w:t>,</w:t>
      </w:r>
      <w:r w:rsidR="00190DC1">
        <w:rPr>
          <w:rFonts w:eastAsia="Times New Roman" w:cs="Arial"/>
          <w:iCs/>
          <w:szCs w:val="22"/>
          <w:lang w:eastAsia="fr-FR"/>
        </w:rPr>
        <w:t xml:space="preserve"> France) a présenté </w:t>
      </w:r>
      <w:r w:rsidR="00F540A0">
        <w:rPr>
          <w:rFonts w:eastAsia="Times New Roman" w:cs="Arial"/>
          <w:iCs/>
          <w:szCs w:val="22"/>
          <w:lang w:eastAsia="fr-FR"/>
        </w:rPr>
        <w:t xml:space="preserve">la réglementation sur </w:t>
      </w:r>
      <w:r w:rsidR="00190DC1" w:rsidRPr="00D831D2">
        <w:rPr>
          <w:rFonts w:eastAsia="Times New Roman" w:cs="Arial"/>
          <w:iCs/>
          <w:szCs w:val="22"/>
          <w:lang w:eastAsia="fr-FR"/>
        </w:rPr>
        <w:t xml:space="preserve">la gouvernance et surveillance des produits d’assurance </w:t>
      </w:r>
      <w:r w:rsidRPr="00D831D2">
        <w:rPr>
          <w:rFonts w:eastAsia="Times New Roman" w:cs="Arial"/>
          <w:iCs/>
          <w:szCs w:val="22"/>
          <w:lang w:eastAsia="fr-FR"/>
        </w:rPr>
        <w:t>(</w:t>
      </w:r>
      <w:r w:rsidRPr="00CB14D6">
        <w:rPr>
          <w:rFonts w:eastAsia="Times New Roman" w:cs="Arial"/>
          <w:i/>
          <w:szCs w:val="22"/>
          <w:lang w:eastAsia="fr-FR"/>
        </w:rPr>
        <w:t>Product</w:t>
      </w:r>
      <w:r w:rsidR="00190DC1" w:rsidRPr="00CB14D6">
        <w:rPr>
          <w:rFonts w:eastAsia="Times New Roman" w:cs="Arial"/>
          <w:i/>
          <w:szCs w:val="22"/>
          <w:lang w:eastAsia="fr-FR"/>
        </w:rPr>
        <w:t xml:space="preserve"> </w:t>
      </w:r>
      <w:proofErr w:type="spellStart"/>
      <w:r w:rsidR="00190DC1" w:rsidRPr="00CB14D6">
        <w:rPr>
          <w:rFonts w:eastAsia="Times New Roman" w:cs="Arial"/>
          <w:i/>
          <w:szCs w:val="22"/>
          <w:lang w:eastAsia="fr-FR"/>
        </w:rPr>
        <w:t>Oversight</w:t>
      </w:r>
      <w:proofErr w:type="spellEnd"/>
      <w:r w:rsidR="00190DC1" w:rsidRPr="00CB14D6">
        <w:rPr>
          <w:rFonts w:eastAsia="Times New Roman" w:cs="Arial"/>
          <w:i/>
          <w:szCs w:val="22"/>
          <w:lang w:eastAsia="fr-FR"/>
        </w:rPr>
        <w:t xml:space="preserve"> </w:t>
      </w:r>
      <w:proofErr w:type="spellStart"/>
      <w:r w:rsidR="00190DC1" w:rsidRPr="00CB14D6">
        <w:rPr>
          <w:rFonts w:eastAsia="Times New Roman" w:cs="Arial"/>
          <w:i/>
          <w:szCs w:val="22"/>
          <w:lang w:eastAsia="fr-FR"/>
        </w:rPr>
        <w:t>Governance</w:t>
      </w:r>
      <w:proofErr w:type="spellEnd"/>
      <w:r w:rsidR="00190DC1" w:rsidRPr="00CB14D6">
        <w:rPr>
          <w:rFonts w:eastAsia="Times New Roman" w:cs="Arial"/>
          <w:i/>
          <w:szCs w:val="22"/>
          <w:lang w:eastAsia="fr-FR"/>
        </w:rPr>
        <w:t xml:space="preserve"> – POG</w:t>
      </w:r>
      <w:r w:rsidR="00190DC1" w:rsidRPr="00D831D2">
        <w:rPr>
          <w:rFonts w:eastAsia="Times New Roman" w:cs="Arial"/>
          <w:iCs/>
          <w:szCs w:val="22"/>
          <w:lang w:eastAsia="fr-FR"/>
        </w:rPr>
        <w:t>)</w:t>
      </w:r>
      <w:r w:rsidR="00F540A0">
        <w:rPr>
          <w:rFonts w:eastAsia="Times New Roman" w:cs="Arial"/>
          <w:iCs/>
          <w:szCs w:val="22"/>
          <w:lang w:eastAsia="fr-FR"/>
        </w:rPr>
        <w:t xml:space="preserve">, en particulier son versant européen, puis </w:t>
      </w:r>
      <w:r w:rsidR="00190DC1" w:rsidRPr="00D831D2">
        <w:rPr>
          <w:rFonts w:eastAsia="Times New Roman" w:cs="Arial"/>
          <w:iCs/>
          <w:szCs w:val="22"/>
          <w:lang w:eastAsia="fr-FR"/>
        </w:rPr>
        <w:t xml:space="preserve">les travaux </w:t>
      </w:r>
      <w:r w:rsidR="00D831D2" w:rsidRPr="00D831D2">
        <w:rPr>
          <w:rFonts w:eastAsia="Times New Roman" w:cs="Arial"/>
          <w:iCs/>
          <w:szCs w:val="22"/>
          <w:lang w:eastAsia="fr-FR"/>
        </w:rPr>
        <w:t>menés aux niveaux européen et français</w:t>
      </w:r>
      <w:r w:rsidR="00F540A0">
        <w:rPr>
          <w:rFonts w:eastAsia="Times New Roman" w:cs="Arial"/>
          <w:iCs/>
          <w:szCs w:val="22"/>
          <w:lang w:eastAsia="fr-FR"/>
        </w:rPr>
        <w:t xml:space="preserve"> sur ce dispositif</w:t>
      </w:r>
      <w:r w:rsidR="00D831D2" w:rsidRPr="00D831D2">
        <w:rPr>
          <w:rFonts w:eastAsia="Times New Roman" w:cs="Arial"/>
          <w:iCs/>
          <w:szCs w:val="22"/>
          <w:lang w:eastAsia="fr-FR"/>
        </w:rPr>
        <w:t>.</w:t>
      </w:r>
    </w:p>
    <w:p w14:paraId="26A65A13" w14:textId="56DA4F16" w:rsidR="00190DC1" w:rsidRDefault="00190DC1" w:rsidP="00CB14D6">
      <w:pPr>
        <w:spacing w:before="0"/>
        <w:ind w:firstLine="0"/>
        <w:rPr>
          <w:rFonts w:cs="Arial"/>
          <w:b/>
          <w:szCs w:val="22"/>
          <w:u w:val="single"/>
        </w:rPr>
      </w:pPr>
    </w:p>
    <w:p w14:paraId="1018E413" w14:textId="77777777" w:rsidR="00190DC1" w:rsidRDefault="00190DC1" w:rsidP="00CB14D6">
      <w:pPr>
        <w:spacing w:before="0"/>
        <w:ind w:left="2977" w:hanging="2977"/>
        <w:rPr>
          <w:rFonts w:cs="Arial"/>
          <w:b/>
          <w:szCs w:val="22"/>
          <w:u w:val="single"/>
        </w:rPr>
      </w:pPr>
    </w:p>
    <w:p w14:paraId="3A87F3ED" w14:textId="457A23EA" w:rsidR="001439CC" w:rsidRDefault="001439CC" w:rsidP="00CB14D6">
      <w:pPr>
        <w:spacing w:before="0"/>
        <w:ind w:left="2977" w:hanging="2977"/>
        <w:rPr>
          <w:rFonts w:cs="Arial"/>
          <w:bCs/>
          <w:szCs w:val="22"/>
        </w:rPr>
      </w:pPr>
      <w:r w:rsidRPr="002E3D34">
        <w:rPr>
          <w:rFonts w:cs="Arial"/>
          <w:b/>
          <w:szCs w:val="22"/>
          <w:u w:val="single"/>
        </w:rPr>
        <w:t>P</w:t>
      </w:r>
      <w:r w:rsidR="004E390B" w:rsidRPr="002E3D34">
        <w:rPr>
          <w:rFonts w:cs="Arial"/>
          <w:b/>
          <w:szCs w:val="22"/>
          <w:u w:val="single"/>
        </w:rPr>
        <w:t>rochaine</w:t>
      </w:r>
      <w:r w:rsidR="00D842C0">
        <w:rPr>
          <w:rFonts w:cs="Arial"/>
          <w:b/>
          <w:szCs w:val="22"/>
          <w:u w:val="single"/>
        </w:rPr>
        <w:t>s</w:t>
      </w:r>
      <w:r w:rsidR="004E390B" w:rsidRPr="002E3D34">
        <w:rPr>
          <w:rFonts w:cs="Arial"/>
          <w:b/>
          <w:szCs w:val="22"/>
          <w:u w:val="single"/>
        </w:rPr>
        <w:t xml:space="preserve"> rencontre</w:t>
      </w:r>
      <w:r w:rsidR="00D842C0">
        <w:rPr>
          <w:rFonts w:cs="Arial"/>
          <w:b/>
          <w:szCs w:val="22"/>
          <w:u w:val="single"/>
        </w:rPr>
        <w:t>s</w:t>
      </w:r>
      <w:r w:rsidRPr="001439CC">
        <w:rPr>
          <w:rFonts w:cs="Arial"/>
          <w:bCs/>
          <w:szCs w:val="22"/>
        </w:rPr>
        <w:t> :</w:t>
      </w:r>
      <w:r w:rsidR="00DC2355">
        <w:rPr>
          <w:rFonts w:cs="Arial"/>
          <w:bCs/>
          <w:szCs w:val="22"/>
        </w:rPr>
        <w:tab/>
      </w:r>
      <w:r w:rsidR="00D831D2">
        <w:rPr>
          <w:rFonts w:cs="Arial"/>
          <w:bCs/>
          <w:szCs w:val="22"/>
        </w:rPr>
        <w:t>La date de la prochaine réunion sera communiquée prochainement aux membres.</w:t>
      </w:r>
    </w:p>
    <w:p w14:paraId="0831BE7C" w14:textId="77777777" w:rsidR="00996D08" w:rsidRDefault="00996D08" w:rsidP="00CB14D6">
      <w:pPr>
        <w:spacing w:before="0"/>
        <w:ind w:firstLine="0"/>
        <w:rPr>
          <w:rFonts w:cs="Arial"/>
          <w:bCs/>
          <w:szCs w:val="22"/>
        </w:rPr>
      </w:pPr>
    </w:p>
    <w:p w14:paraId="3ED2C8D1" w14:textId="66C1CAA7" w:rsidR="00E07DBF" w:rsidRDefault="00533482" w:rsidP="00CB14D6">
      <w:pPr>
        <w:spacing w:before="0" w:after="120"/>
        <w:ind w:firstLine="0"/>
        <w:rPr>
          <w:rFonts w:cs="Arial"/>
          <w:bCs/>
          <w:szCs w:val="22"/>
        </w:rPr>
      </w:pPr>
      <w:r>
        <w:rPr>
          <w:rFonts w:cs="Arial"/>
          <w:bCs/>
          <w:szCs w:val="22"/>
        </w:rPr>
        <w:t>L</w:t>
      </w:r>
      <w:r w:rsidR="00190DC1">
        <w:rPr>
          <w:rFonts w:cs="Arial"/>
          <w:bCs/>
          <w:szCs w:val="22"/>
        </w:rPr>
        <w:t>a</w:t>
      </w:r>
      <w:r>
        <w:rPr>
          <w:rFonts w:cs="Arial"/>
          <w:bCs/>
          <w:szCs w:val="22"/>
        </w:rPr>
        <w:t xml:space="preserve"> président</w:t>
      </w:r>
      <w:r w:rsidR="00190DC1">
        <w:rPr>
          <w:rFonts w:cs="Arial"/>
          <w:bCs/>
          <w:szCs w:val="22"/>
        </w:rPr>
        <w:t>e a</w:t>
      </w:r>
      <w:r>
        <w:rPr>
          <w:rFonts w:cs="Arial"/>
          <w:bCs/>
          <w:szCs w:val="22"/>
        </w:rPr>
        <w:t xml:space="preserve"> remerci</w:t>
      </w:r>
      <w:r w:rsidR="00190DC1">
        <w:rPr>
          <w:rFonts w:cs="Arial"/>
          <w:bCs/>
          <w:szCs w:val="22"/>
        </w:rPr>
        <w:t>é</w:t>
      </w:r>
      <w:r>
        <w:rPr>
          <w:rFonts w:cs="Arial"/>
          <w:bCs/>
          <w:szCs w:val="22"/>
        </w:rPr>
        <w:t xml:space="preserve"> les membres du GCAF pour leur participation</w:t>
      </w:r>
      <w:r w:rsidR="00190DC1">
        <w:rPr>
          <w:rFonts w:cs="Arial"/>
          <w:bCs/>
          <w:szCs w:val="22"/>
        </w:rPr>
        <w:t xml:space="preserve"> et la rencontre a été clôturée.</w:t>
      </w:r>
    </w:p>
    <w:p w14:paraId="338856E3" w14:textId="107A23BA" w:rsidR="00D831D2" w:rsidRDefault="00D831D2" w:rsidP="00190DC1">
      <w:pPr>
        <w:spacing w:before="0" w:after="120"/>
        <w:ind w:firstLine="0"/>
        <w:rPr>
          <w:rFonts w:cs="Arial"/>
          <w:bCs/>
          <w:szCs w:val="22"/>
        </w:rPr>
      </w:pPr>
    </w:p>
    <w:p w14:paraId="55C150F4" w14:textId="77777777" w:rsidR="00D831D2" w:rsidRPr="00D831D2" w:rsidRDefault="00D831D2" w:rsidP="00D831D2">
      <w:pPr>
        <w:pBdr>
          <w:top w:val="single" w:sz="4" w:space="1" w:color="auto"/>
          <w:left w:val="single" w:sz="4" w:space="4" w:color="auto"/>
          <w:bottom w:val="single" w:sz="4" w:space="1" w:color="auto"/>
          <w:right w:val="single" w:sz="4" w:space="4" w:color="auto"/>
        </w:pBdr>
        <w:shd w:val="clear" w:color="auto" w:fill="E7E6E6" w:themeFill="background2"/>
        <w:spacing w:before="0"/>
        <w:ind w:firstLine="0"/>
        <w:rPr>
          <w:rFonts w:eastAsia="Times New Roman" w:cs="Arial"/>
          <w:b/>
          <w:bCs/>
          <w:iCs/>
          <w:szCs w:val="22"/>
          <w:lang w:eastAsia="fr-FR"/>
        </w:rPr>
      </w:pPr>
      <w:r w:rsidRPr="00D831D2">
        <w:rPr>
          <w:rFonts w:eastAsia="Times New Roman" w:cs="Arial"/>
          <w:b/>
          <w:bCs/>
          <w:iCs/>
          <w:szCs w:val="22"/>
          <w:lang w:eastAsia="fr-FR"/>
        </w:rPr>
        <w:t xml:space="preserve">L’ensemble des présentations réalisées durant cette réunion sont disponibles sur le site du GCAF en cliquant sur le lien ci-après : </w:t>
      </w:r>
    </w:p>
    <w:p w14:paraId="0EC07132" w14:textId="77777777" w:rsidR="00D831D2" w:rsidRDefault="00D831D2" w:rsidP="00D831D2">
      <w:pPr>
        <w:pBdr>
          <w:top w:val="single" w:sz="4" w:space="1" w:color="auto"/>
          <w:left w:val="single" w:sz="4" w:space="4" w:color="auto"/>
          <w:bottom w:val="single" w:sz="4" w:space="1" w:color="auto"/>
          <w:right w:val="single" w:sz="4" w:space="4" w:color="auto"/>
        </w:pBdr>
        <w:shd w:val="clear" w:color="auto" w:fill="E7E6E6" w:themeFill="background2"/>
        <w:spacing w:before="0"/>
        <w:ind w:firstLine="0"/>
        <w:rPr>
          <w:rFonts w:eastAsia="Times New Roman" w:cs="Arial"/>
          <w:iCs/>
          <w:szCs w:val="22"/>
          <w:lang w:eastAsia="fr-FR"/>
        </w:rPr>
      </w:pPr>
    </w:p>
    <w:p w14:paraId="36074F4B" w14:textId="7754EDBA" w:rsidR="00D831D2" w:rsidRDefault="00A4466B" w:rsidP="00D831D2">
      <w:pPr>
        <w:pBdr>
          <w:top w:val="single" w:sz="4" w:space="1" w:color="auto"/>
          <w:left w:val="single" w:sz="4" w:space="4" w:color="auto"/>
          <w:bottom w:val="single" w:sz="4" w:space="1" w:color="auto"/>
          <w:right w:val="single" w:sz="4" w:space="4" w:color="auto"/>
        </w:pBdr>
        <w:shd w:val="clear" w:color="auto" w:fill="E7E6E6" w:themeFill="background2"/>
        <w:spacing w:before="0"/>
        <w:ind w:firstLine="0"/>
        <w:rPr>
          <w:rStyle w:val="Lienhypertexte"/>
          <w:rFonts w:eastAsia="Times New Roman" w:cs="Arial"/>
          <w:iCs/>
          <w:szCs w:val="22"/>
          <w:lang w:eastAsia="fr-FR"/>
        </w:rPr>
      </w:pPr>
      <w:hyperlink r:id="rId8" w:history="1">
        <w:r w:rsidR="00D831D2" w:rsidRPr="00C7248E">
          <w:rPr>
            <w:rStyle w:val="Lienhypertexte"/>
            <w:rFonts w:eastAsia="Times New Roman" w:cs="Arial"/>
            <w:iCs/>
            <w:szCs w:val="22"/>
            <w:lang w:eastAsia="fr-FR"/>
          </w:rPr>
          <w:t>https://gcaf.banque-france.fr/teleconference-gcaf-17-mars-2022-14h00-tu</w:t>
        </w:r>
      </w:hyperlink>
    </w:p>
    <w:p w14:paraId="1030E0B9" w14:textId="77777777" w:rsidR="00610BAB" w:rsidRDefault="00610BAB" w:rsidP="00D831D2">
      <w:pPr>
        <w:pBdr>
          <w:top w:val="single" w:sz="4" w:space="1" w:color="auto"/>
          <w:left w:val="single" w:sz="4" w:space="4" w:color="auto"/>
          <w:bottom w:val="single" w:sz="4" w:space="1" w:color="auto"/>
          <w:right w:val="single" w:sz="4" w:space="4" w:color="auto"/>
        </w:pBdr>
        <w:shd w:val="clear" w:color="auto" w:fill="E7E6E6" w:themeFill="background2"/>
        <w:spacing w:before="0"/>
        <w:ind w:firstLine="0"/>
        <w:rPr>
          <w:rFonts w:eastAsia="Times New Roman" w:cs="Arial"/>
          <w:iCs/>
          <w:szCs w:val="22"/>
          <w:lang w:eastAsia="fr-FR"/>
        </w:rPr>
      </w:pPr>
    </w:p>
    <w:p w14:paraId="1A2D6CE1" w14:textId="5BB6B4B3" w:rsidR="00D831D2" w:rsidRPr="00D831D2" w:rsidRDefault="00D831D2" w:rsidP="00190DC1">
      <w:pPr>
        <w:spacing w:before="0" w:after="120"/>
        <w:ind w:firstLine="0"/>
        <w:rPr>
          <w:rFonts w:cs="Arial"/>
          <w:bCs/>
          <w:sz w:val="20"/>
          <w:szCs w:val="20"/>
        </w:rPr>
      </w:pPr>
    </w:p>
    <w:p w14:paraId="6EBB26E2" w14:textId="24F8F555" w:rsidR="00D831D2" w:rsidRPr="00D831D2" w:rsidRDefault="00D831D2" w:rsidP="00664983">
      <w:pPr>
        <w:spacing w:before="0" w:after="120"/>
        <w:ind w:firstLine="0"/>
        <w:rPr>
          <w:rFonts w:cs="Arial"/>
          <w:bCs/>
          <w:szCs w:val="22"/>
        </w:rPr>
        <w:sectPr w:rsidR="00D831D2" w:rsidRPr="00D831D2" w:rsidSect="000212FB">
          <w:footerReference w:type="default" r:id="rId9"/>
          <w:headerReference w:type="first" r:id="rId10"/>
          <w:footerReference w:type="first" r:id="rId11"/>
          <w:pgSz w:w="12240" w:h="15840"/>
          <w:pgMar w:top="993" w:right="1800" w:bottom="993" w:left="1800" w:header="708" w:footer="315" w:gutter="0"/>
          <w:cols w:space="708"/>
          <w:titlePg/>
          <w:docGrid w:linePitch="360"/>
        </w:sectPr>
      </w:pPr>
      <w:r w:rsidRPr="00D831D2">
        <w:rPr>
          <w:rFonts w:cs="Arial"/>
          <w:bCs/>
          <w:i/>
          <w:iCs/>
          <w:szCs w:val="22"/>
          <w:u w:val="single"/>
        </w:rPr>
        <w:t xml:space="preserve">Liste des membres du GCAF représentés à la réunion : </w:t>
      </w:r>
    </w:p>
    <w:p w14:paraId="476EDE57" w14:textId="77777777" w:rsidR="00664983" w:rsidRPr="00610BAB" w:rsidRDefault="00664983" w:rsidP="00664983">
      <w:pPr>
        <w:spacing w:before="0" w:after="120"/>
        <w:ind w:firstLine="0"/>
        <w:rPr>
          <w:rFonts w:cs="Arial"/>
          <w:bCs/>
          <w:i/>
          <w:iCs/>
          <w:szCs w:val="22"/>
        </w:rPr>
      </w:pPr>
    </w:p>
    <w:p w14:paraId="65A8F672" w14:textId="4329E5D2" w:rsidR="00664983" w:rsidRPr="00664983" w:rsidRDefault="00664983" w:rsidP="00610BAB">
      <w:pPr>
        <w:ind w:firstLine="0"/>
        <w:rPr>
          <w:sz w:val="24"/>
        </w:rPr>
      </w:pPr>
    </w:p>
    <w:p w14:paraId="6E204221" w14:textId="61F00EEA" w:rsidR="00664983" w:rsidRDefault="00664983" w:rsidP="00664983">
      <w:pPr>
        <w:pStyle w:val="Paragraphedeliste"/>
        <w:numPr>
          <w:ilvl w:val="0"/>
          <w:numId w:val="37"/>
        </w:numPr>
        <w:spacing w:before="0" w:after="120"/>
        <w:rPr>
          <w:rFonts w:cs="Arial"/>
          <w:bCs/>
          <w:sz w:val="24"/>
        </w:rPr>
      </w:pPr>
      <w:r>
        <w:rPr>
          <w:rFonts w:cs="Arial"/>
          <w:bCs/>
          <w:sz w:val="24"/>
        </w:rPr>
        <w:t>Belgique</w:t>
      </w:r>
    </w:p>
    <w:p w14:paraId="1E0351FA" w14:textId="27046194" w:rsidR="00664983" w:rsidRPr="00610BAB" w:rsidRDefault="00664983" w:rsidP="00610BAB">
      <w:pPr>
        <w:pStyle w:val="Paragraphedeliste"/>
        <w:numPr>
          <w:ilvl w:val="0"/>
          <w:numId w:val="37"/>
        </w:numPr>
        <w:spacing w:before="0" w:after="120"/>
        <w:rPr>
          <w:rFonts w:cs="Arial"/>
          <w:bCs/>
          <w:sz w:val="24"/>
        </w:rPr>
      </w:pPr>
      <w:r w:rsidRPr="00610BAB">
        <w:rPr>
          <w:rFonts w:cs="Arial"/>
          <w:bCs/>
          <w:sz w:val="24"/>
        </w:rPr>
        <w:t xml:space="preserve">Burundi, </w:t>
      </w:r>
    </w:p>
    <w:p w14:paraId="006CA024" w14:textId="77777777" w:rsidR="00664983" w:rsidRPr="00610BAB" w:rsidRDefault="00664983" w:rsidP="00610BAB">
      <w:pPr>
        <w:pStyle w:val="Paragraphedeliste"/>
        <w:numPr>
          <w:ilvl w:val="0"/>
          <w:numId w:val="37"/>
        </w:numPr>
        <w:spacing w:before="0" w:after="120"/>
        <w:rPr>
          <w:rFonts w:cs="Arial"/>
          <w:bCs/>
          <w:sz w:val="24"/>
        </w:rPr>
      </w:pPr>
      <w:r w:rsidRPr="00610BAB">
        <w:rPr>
          <w:rFonts w:cs="Arial"/>
          <w:bCs/>
          <w:sz w:val="24"/>
        </w:rPr>
        <w:t xml:space="preserve">Cameroun, </w:t>
      </w:r>
    </w:p>
    <w:p w14:paraId="62484105" w14:textId="77777777" w:rsidR="00664983" w:rsidRPr="00610BAB" w:rsidRDefault="00664983" w:rsidP="00610BAB">
      <w:pPr>
        <w:pStyle w:val="Paragraphedeliste"/>
        <w:numPr>
          <w:ilvl w:val="0"/>
          <w:numId w:val="37"/>
        </w:numPr>
        <w:spacing w:before="0" w:after="120"/>
        <w:rPr>
          <w:rFonts w:cs="Arial"/>
          <w:bCs/>
          <w:sz w:val="24"/>
        </w:rPr>
      </w:pPr>
      <w:r w:rsidRPr="00610BAB">
        <w:rPr>
          <w:rFonts w:cs="Arial"/>
          <w:bCs/>
          <w:sz w:val="24"/>
        </w:rPr>
        <w:t xml:space="preserve">Canada - Québec, </w:t>
      </w:r>
    </w:p>
    <w:p w14:paraId="08F342A6" w14:textId="77777777" w:rsidR="00664983" w:rsidRPr="00610BAB" w:rsidRDefault="00664983" w:rsidP="00610BAB">
      <w:pPr>
        <w:pStyle w:val="Paragraphedeliste"/>
        <w:numPr>
          <w:ilvl w:val="0"/>
          <w:numId w:val="37"/>
        </w:numPr>
        <w:spacing w:before="0" w:after="120"/>
        <w:rPr>
          <w:rFonts w:cs="Arial"/>
          <w:bCs/>
          <w:sz w:val="24"/>
        </w:rPr>
      </w:pPr>
      <w:r w:rsidRPr="00610BAB">
        <w:rPr>
          <w:rFonts w:cs="Arial"/>
          <w:bCs/>
          <w:sz w:val="24"/>
        </w:rPr>
        <w:t xml:space="preserve">CIMA, </w:t>
      </w:r>
    </w:p>
    <w:p w14:paraId="77509379" w14:textId="77777777" w:rsidR="00664983" w:rsidRPr="00610BAB" w:rsidRDefault="00664983" w:rsidP="00610BAB">
      <w:pPr>
        <w:pStyle w:val="Paragraphedeliste"/>
        <w:numPr>
          <w:ilvl w:val="0"/>
          <w:numId w:val="37"/>
        </w:numPr>
        <w:spacing w:before="0" w:after="120"/>
        <w:rPr>
          <w:rFonts w:cs="Arial"/>
          <w:bCs/>
          <w:sz w:val="24"/>
        </w:rPr>
      </w:pPr>
      <w:r w:rsidRPr="00610BAB">
        <w:rPr>
          <w:rFonts w:cs="Arial"/>
          <w:bCs/>
          <w:sz w:val="24"/>
        </w:rPr>
        <w:t xml:space="preserve">Congo (République Démocratique du Congo), </w:t>
      </w:r>
    </w:p>
    <w:p w14:paraId="6936797F" w14:textId="77777777" w:rsidR="00664983" w:rsidRPr="00610BAB" w:rsidRDefault="00664983" w:rsidP="00610BAB">
      <w:pPr>
        <w:pStyle w:val="Paragraphedeliste"/>
        <w:numPr>
          <w:ilvl w:val="0"/>
          <w:numId w:val="37"/>
        </w:numPr>
        <w:spacing w:before="0" w:after="120"/>
        <w:rPr>
          <w:rFonts w:cs="Arial"/>
          <w:bCs/>
          <w:sz w:val="24"/>
        </w:rPr>
      </w:pPr>
      <w:r w:rsidRPr="00610BAB">
        <w:rPr>
          <w:rFonts w:cs="Arial"/>
          <w:bCs/>
          <w:sz w:val="24"/>
        </w:rPr>
        <w:t>Côte d’Ivoire,</w:t>
      </w:r>
    </w:p>
    <w:p w14:paraId="69DFF6BE" w14:textId="77777777" w:rsidR="00664983" w:rsidRPr="00610BAB" w:rsidRDefault="00664983" w:rsidP="00610BAB">
      <w:pPr>
        <w:pStyle w:val="Paragraphedeliste"/>
        <w:numPr>
          <w:ilvl w:val="0"/>
          <w:numId w:val="37"/>
        </w:numPr>
        <w:spacing w:before="0" w:after="120"/>
        <w:rPr>
          <w:rFonts w:cs="Arial"/>
          <w:bCs/>
          <w:sz w:val="24"/>
        </w:rPr>
      </w:pPr>
      <w:r w:rsidRPr="00610BAB">
        <w:rPr>
          <w:rFonts w:cs="Arial"/>
          <w:bCs/>
          <w:sz w:val="24"/>
        </w:rPr>
        <w:t xml:space="preserve">France, </w:t>
      </w:r>
    </w:p>
    <w:p w14:paraId="5009CFA8" w14:textId="77777777" w:rsidR="00664983" w:rsidRPr="00610BAB" w:rsidRDefault="00664983" w:rsidP="00610BAB">
      <w:pPr>
        <w:pStyle w:val="Paragraphedeliste"/>
        <w:numPr>
          <w:ilvl w:val="0"/>
          <w:numId w:val="37"/>
        </w:numPr>
        <w:spacing w:before="0" w:after="120"/>
        <w:rPr>
          <w:rFonts w:cs="Arial"/>
          <w:bCs/>
          <w:sz w:val="24"/>
        </w:rPr>
      </w:pPr>
      <w:r w:rsidRPr="00610BAB">
        <w:rPr>
          <w:rFonts w:cs="Arial"/>
          <w:bCs/>
          <w:sz w:val="24"/>
        </w:rPr>
        <w:t>Luxembourg,</w:t>
      </w:r>
    </w:p>
    <w:p w14:paraId="3D36E75D" w14:textId="223008B5" w:rsidR="00EC59F6" w:rsidRDefault="00EC59F6" w:rsidP="00610BAB">
      <w:pPr>
        <w:pStyle w:val="Paragraphedeliste"/>
        <w:numPr>
          <w:ilvl w:val="0"/>
          <w:numId w:val="37"/>
        </w:numPr>
        <w:spacing w:before="0" w:after="120"/>
        <w:rPr>
          <w:rFonts w:cs="Arial"/>
          <w:bCs/>
          <w:sz w:val="24"/>
        </w:rPr>
      </w:pPr>
      <w:r>
        <w:rPr>
          <w:rFonts w:cs="Arial"/>
          <w:bCs/>
          <w:sz w:val="24"/>
        </w:rPr>
        <w:t>Madagascar,</w:t>
      </w:r>
      <w:bookmarkStart w:id="0" w:name="_GoBack"/>
      <w:bookmarkEnd w:id="0"/>
    </w:p>
    <w:p w14:paraId="23704ACE" w14:textId="533F4495" w:rsidR="00664983" w:rsidRPr="00610BAB" w:rsidRDefault="00664983" w:rsidP="00610BAB">
      <w:pPr>
        <w:pStyle w:val="Paragraphedeliste"/>
        <w:numPr>
          <w:ilvl w:val="0"/>
          <w:numId w:val="37"/>
        </w:numPr>
        <w:spacing w:before="0" w:after="120"/>
        <w:rPr>
          <w:rFonts w:cs="Arial"/>
          <w:bCs/>
          <w:sz w:val="24"/>
        </w:rPr>
      </w:pPr>
      <w:r w:rsidRPr="00610BAB">
        <w:rPr>
          <w:rFonts w:cs="Arial"/>
          <w:bCs/>
          <w:sz w:val="24"/>
        </w:rPr>
        <w:t>Mauritanie,</w:t>
      </w:r>
    </w:p>
    <w:p w14:paraId="25F29475" w14:textId="77777777" w:rsidR="00664983" w:rsidRPr="00610BAB" w:rsidRDefault="00664983" w:rsidP="00610BAB">
      <w:pPr>
        <w:pStyle w:val="Paragraphedeliste"/>
        <w:numPr>
          <w:ilvl w:val="0"/>
          <w:numId w:val="37"/>
        </w:numPr>
        <w:spacing w:before="0" w:after="120"/>
        <w:rPr>
          <w:rFonts w:cs="Arial"/>
          <w:bCs/>
          <w:sz w:val="24"/>
        </w:rPr>
      </w:pPr>
      <w:r w:rsidRPr="00610BAB">
        <w:rPr>
          <w:rFonts w:cs="Arial"/>
          <w:bCs/>
          <w:sz w:val="24"/>
        </w:rPr>
        <w:t>Maroc,</w:t>
      </w:r>
    </w:p>
    <w:p w14:paraId="66361B40" w14:textId="77777777" w:rsidR="00664983" w:rsidRPr="00610BAB" w:rsidRDefault="00664983" w:rsidP="00610BAB">
      <w:pPr>
        <w:pStyle w:val="Paragraphedeliste"/>
        <w:numPr>
          <w:ilvl w:val="0"/>
          <w:numId w:val="37"/>
        </w:numPr>
        <w:spacing w:before="0" w:after="120"/>
        <w:rPr>
          <w:rFonts w:cs="Arial"/>
          <w:bCs/>
          <w:sz w:val="24"/>
        </w:rPr>
      </w:pPr>
      <w:r w:rsidRPr="00610BAB">
        <w:rPr>
          <w:rFonts w:cs="Arial"/>
          <w:bCs/>
          <w:sz w:val="24"/>
        </w:rPr>
        <w:t xml:space="preserve">Niger, </w:t>
      </w:r>
    </w:p>
    <w:p w14:paraId="44C062C8" w14:textId="77777777" w:rsidR="00664983" w:rsidRPr="00610BAB" w:rsidRDefault="00664983" w:rsidP="00610BAB">
      <w:pPr>
        <w:pStyle w:val="Paragraphedeliste"/>
        <w:numPr>
          <w:ilvl w:val="0"/>
          <w:numId w:val="37"/>
        </w:numPr>
        <w:spacing w:before="0" w:after="120"/>
        <w:rPr>
          <w:rFonts w:cs="Arial"/>
          <w:bCs/>
          <w:sz w:val="24"/>
        </w:rPr>
      </w:pPr>
      <w:r w:rsidRPr="00610BAB">
        <w:rPr>
          <w:rFonts w:cs="Arial"/>
          <w:bCs/>
          <w:sz w:val="24"/>
        </w:rPr>
        <w:t xml:space="preserve">Sénégal, </w:t>
      </w:r>
    </w:p>
    <w:p w14:paraId="239A6827" w14:textId="77777777" w:rsidR="00664983" w:rsidRPr="00610BAB" w:rsidRDefault="00664983" w:rsidP="00610BAB">
      <w:pPr>
        <w:pStyle w:val="Paragraphedeliste"/>
        <w:numPr>
          <w:ilvl w:val="0"/>
          <w:numId w:val="37"/>
        </w:numPr>
        <w:spacing w:before="0" w:after="120"/>
        <w:rPr>
          <w:rFonts w:cs="Arial"/>
          <w:bCs/>
          <w:sz w:val="24"/>
        </w:rPr>
      </w:pPr>
      <w:r w:rsidRPr="00610BAB">
        <w:rPr>
          <w:rFonts w:cs="Arial"/>
          <w:bCs/>
          <w:sz w:val="24"/>
        </w:rPr>
        <w:t xml:space="preserve">Togo, </w:t>
      </w:r>
    </w:p>
    <w:p w14:paraId="756215A0" w14:textId="759A5D4E" w:rsidR="00D831D2" w:rsidRPr="00610BAB" w:rsidRDefault="00664983" w:rsidP="00610BAB">
      <w:pPr>
        <w:pStyle w:val="Paragraphedeliste"/>
        <w:numPr>
          <w:ilvl w:val="0"/>
          <w:numId w:val="37"/>
        </w:numPr>
        <w:spacing w:before="0" w:after="120"/>
        <w:rPr>
          <w:rFonts w:cs="Arial"/>
          <w:bCs/>
          <w:sz w:val="24"/>
        </w:rPr>
      </w:pPr>
      <w:r w:rsidRPr="00610BAB">
        <w:rPr>
          <w:rFonts w:cs="Arial"/>
          <w:bCs/>
          <w:sz w:val="24"/>
        </w:rPr>
        <w:t>Tunisie.</w:t>
      </w:r>
    </w:p>
    <w:sectPr w:rsidR="00D831D2" w:rsidRPr="00610BAB" w:rsidSect="00610BAB">
      <w:type w:val="continuous"/>
      <w:pgSz w:w="12240" w:h="15840"/>
      <w:pgMar w:top="993" w:right="1800" w:bottom="993" w:left="1800" w:header="708" w:footer="3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A836D" w14:textId="77777777" w:rsidR="00A4466B" w:rsidRDefault="00A4466B" w:rsidP="00DA0499">
      <w:pPr>
        <w:spacing w:before="0"/>
      </w:pPr>
      <w:r>
        <w:separator/>
      </w:r>
    </w:p>
  </w:endnote>
  <w:endnote w:type="continuationSeparator" w:id="0">
    <w:p w14:paraId="54869E16" w14:textId="77777777" w:rsidR="00A4466B" w:rsidRDefault="00A4466B" w:rsidP="00DA049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539515638"/>
      <w:docPartObj>
        <w:docPartGallery w:val="Page Numbers (Bottom of Page)"/>
        <w:docPartUnique/>
      </w:docPartObj>
    </w:sdtPr>
    <w:sdtEndPr/>
    <w:sdtContent>
      <w:p w14:paraId="4B18EA2E" w14:textId="6CAD9EF1" w:rsidR="00F131CC" w:rsidRPr="004578CE" w:rsidRDefault="00F131CC" w:rsidP="00F131CC">
        <w:pPr>
          <w:pStyle w:val="Pieddepage"/>
          <w:pBdr>
            <w:top w:val="single" w:sz="4" w:space="1" w:color="auto"/>
          </w:pBdr>
          <w:rPr>
            <w:rFonts w:ascii="Arial" w:hAnsi="Arial" w:cs="Arial"/>
            <w:sz w:val="20"/>
            <w:szCs w:val="20"/>
          </w:rPr>
        </w:pPr>
        <w:r w:rsidRPr="004578CE">
          <w:rPr>
            <w:rFonts w:ascii="Arial" w:hAnsi="Arial" w:cs="Arial"/>
            <w:sz w:val="20"/>
            <w:szCs w:val="20"/>
          </w:rPr>
          <w:t xml:space="preserve">Compte rendu – Rencontre GCAF du </w:t>
        </w:r>
        <w:r w:rsidR="0003664C">
          <w:rPr>
            <w:rFonts w:ascii="Arial" w:hAnsi="Arial" w:cs="Arial"/>
            <w:sz w:val="20"/>
            <w:szCs w:val="20"/>
          </w:rPr>
          <w:t>17</w:t>
        </w:r>
        <w:r w:rsidR="006E56F6">
          <w:rPr>
            <w:rFonts w:ascii="Arial" w:hAnsi="Arial" w:cs="Arial"/>
            <w:sz w:val="20"/>
            <w:szCs w:val="20"/>
          </w:rPr>
          <w:t xml:space="preserve"> </w:t>
        </w:r>
        <w:r w:rsidR="0003664C">
          <w:rPr>
            <w:rFonts w:ascii="Arial" w:hAnsi="Arial" w:cs="Arial"/>
            <w:sz w:val="20"/>
            <w:szCs w:val="20"/>
          </w:rPr>
          <w:t>mars</w:t>
        </w:r>
        <w:r w:rsidRPr="004578CE">
          <w:rPr>
            <w:rFonts w:ascii="Arial" w:hAnsi="Arial" w:cs="Arial"/>
            <w:sz w:val="20"/>
            <w:szCs w:val="20"/>
          </w:rPr>
          <w:t xml:space="preserve"> 202</w:t>
        </w:r>
        <w:r w:rsidR="0003664C">
          <w:rPr>
            <w:rFonts w:ascii="Arial" w:hAnsi="Arial" w:cs="Arial"/>
            <w:sz w:val="20"/>
            <w:szCs w:val="20"/>
          </w:rPr>
          <w:t>2</w:t>
        </w:r>
        <w:r w:rsidRPr="004578CE">
          <w:rPr>
            <w:rFonts w:ascii="Arial" w:hAnsi="Arial" w:cs="Arial"/>
            <w:sz w:val="20"/>
            <w:szCs w:val="20"/>
          </w:rPr>
          <w:tab/>
        </w:r>
        <w:r w:rsidRPr="004578CE">
          <w:rPr>
            <w:rFonts w:ascii="Arial" w:hAnsi="Arial" w:cs="Arial"/>
            <w:sz w:val="20"/>
            <w:szCs w:val="20"/>
          </w:rPr>
          <w:fldChar w:fldCharType="begin"/>
        </w:r>
        <w:r w:rsidRPr="004578CE">
          <w:rPr>
            <w:rFonts w:ascii="Arial" w:hAnsi="Arial" w:cs="Arial"/>
            <w:sz w:val="20"/>
            <w:szCs w:val="20"/>
          </w:rPr>
          <w:instrText>PAGE   \* MERGEFORMAT</w:instrText>
        </w:r>
        <w:r w:rsidRPr="004578CE">
          <w:rPr>
            <w:rFonts w:ascii="Arial" w:hAnsi="Arial" w:cs="Arial"/>
            <w:sz w:val="20"/>
            <w:szCs w:val="20"/>
          </w:rPr>
          <w:fldChar w:fldCharType="separate"/>
        </w:r>
        <w:r w:rsidR="00E01B40" w:rsidRPr="00E01B40">
          <w:rPr>
            <w:rFonts w:ascii="Arial" w:hAnsi="Arial" w:cs="Arial"/>
            <w:noProof/>
            <w:sz w:val="20"/>
            <w:szCs w:val="20"/>
            <w:lang w:val="fr-FR"/>
          </w:rPr>
          <w:t>3</w:t>
        </w:r>
        <w:r w:rsidRPr="004578CE">
          <w:rPr>
            <w:rFonts w:ascii="Arial" w:hAnsi="Arial" w:cs="Arial"/>
            <w:sz w:val="20"/>
            <w:szCs w:val="20"/>
          </w:rPr>
          <w:fldChar w:fldCharType="end"/>
        </w:r>
      </w:p>
    </w:sdtContent>
  </w:sdt>
  <w:p w14:paraId="5F780615" w14:textId="369F8F80" w:rsidR="00707347" w:rsidRPr="004578CE" w:rsidRDefault="00707347" w:rsidP="00F131CC">
    <w:pPr>
      <w:pStyle w:val="Pieddepage"/>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FC16D" w14:textId="712A1D0C" w:rsidR="00BB2029" w:rsidRPr="004578CE" w:rsidRDefault="0003664C" w:rsidP="004578CE">
    <w:pPr>
      <w:pStyle w:val="Pieddepage"/>
      <w:pBdr>
        <w:top w:val="single" w:sz="4" w:space="1" w:color="auto"/>
      </w:pBdr>
      <w:rPr>
        <w:rFonts w:ascii="Arial" w:hAnsi="Arial" w:cs="Arial"/>
        <w:sz w:val="20"/>
        <w:szCs w:val="20"/>
      </w:rPr>
    </w:pPr>
    <w:r w:rsidRPr="004578CE">
      <w:rPr>
        <w:rFonts w:ascii="Arial" w:hAnsi="Arial" w:cs="Arial"/>
        <w:sz w:val="20"/>
        <w:szCs w:val="20"/>
      </w:rPr>
      <w:t xml:space="preserve">Compte rendu – Rencontre GCAF du </w:t>
    </w:r>
    <w:r>
      <w:rPr>
        <w:rFonts w:ascii="Arial" w:hAnsi="Arial" w:cs="Arial"/>
        <w:sz w:val="20"/>
        <w:szCs w:val="20"/>
      </w:rPr>
      <w:t>17 mars</w:t>
    </w:r>
    <w:r w:rsidRPr="004578CE">
      <w:rPr>
        <w:rFonts w:ascii="Arial" w:hAnsi="Arial" w:cs="Arial"/>
        <w:sz w:val="20"/>
        <w:szCs w:val="20"/>
      </w:rPr>
      <w:t xml:space="preserve"> 202</w:t>
    </w:r>
    <w:r>
      <w:rPr>
        <w:rFonts w:ascii="Arial" w:hAnsi="Arial" w:cs="Arial"/>
        <w:sz w:val="20"/>
        <w:szCs w:val="20"/>
      </w:rPr>
      <w:t>2</w:t>
    </w:r>
    <w:r w:rsidR="004578CE" w:rsidRPr="004578CE">
      <w:rPr>
        <w:rFonts w:ascii="Arial" w:hAnsi="Arial" w:cs="Arial"/>
        <w:sz w:val="20"/>
        <w:szCs w:val="20"/>
      </w:rPr>
      <w:tab/>
    </w:r>
    <w:r w:rsidR="00BB2029" w:rsidRPr="004578CE">
      <w:rPr>
        <w:rFonts w:ascii="Arial" w:hAnsi="Arial" w:cs="Arial"/>
        <w:sz w:val="20"/>
        <w:szCs w:val="20"/>
      </w:rPr>
      <w:fldChar w:fldCharType="begin"/>
    </w:r>
    <w:r w:rsidR="00BB2029" w:rsidRPr="004578CE">
      <w:rPr>
        <w:rFonts w:ascii="Arial" w:hAnsi="Arial" w:cs="Arial"/>
        <w:sz w:val="20"/>
        <w:szCs w:val="20"/>
      </w:rPr>
      <w:instrText>PAGE   \* MERGEFORMAT</w:instrText>
    </w:r>
    <w:r w:rsidR="00BB2029" w:rsidRPr="004578CE">
      <w:rPr>
        <w:rFonts w:ascii="Arial" w:hAnsi="Arial" w:cs="Arial"/>
        <w:sz w:val="20"/>
        <w:szCs w:val="20"/>
      </w:rPr>
      <w:fldChar w:fldCharType="separate"/>
    </w:r>
    <w:r w:rsidR="00E01B40" w:rsidRPr="00E01B40">
      <w:rPr>
        <w:rFonts w:ascii="Arial" w:hAnsi="Arial" w:cs="Arial"/>
        <w:noProof/>
        <w:sz w:val="20"/>
        <w:szCs w:val="20"/>
        <w:lang w:val="fr-FR"/>
      </w:rPr>
      <w:t>1</w:t>
    </w:r>
    <w:r w:rsidR="00BB2029" w:rsidRPr="004578CE">
      <w:rPr>
        <w:rFonts w:ascii="Arial" w:hAnsi="Arial" w:cs="Arial"/>
        <w:sz w:val="20"/>
        <w:szCs w:val="20"/>
      </w:rPr>
      <w:fldChar w:fldCharType="end"/>
    </w:r>
  </w:p>
  <w:p w14:paraId="45B55456" w14:textId="000ECC35" w:rsidR="00BB2029" w:rsidRPr="004578CE" w:rsidRDefault="00BB2029" w:rsidP="00BB2029">
    <w:pPr>
      <w:pStyle w:val="Pieddepage"/>
      <w:rPr>
        <w:rFonts w:ascii="Arial" w:hAnsi="Arial" w:cs="Arial"/>
        <w:sz w:val="20"/>
        <w:szCs w:val="20"/>
      </w:rPr>
    </w:pPr>
  </w:p>
  <w:p w14:paraId="63EBF383" w14:textId="77777777" w:rsidR="00F131CC" w:rsidRDefault="00F131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20056" w14:textId="77777777" w:rsidR="00A4466B" w:rsidRDefault="00A4466B" w:rsidP="00DA0499">
      <w:pPr>
        <w:spacing w:before="0"/>
      </w:pPr>
      <w:r>
        <w:separator/>
      </w:r>
    </w:p>
  </w:footnote>
  <w:footnote w:type="continuationSeparator" w:id="0">
    <w:p w14:paraId="43CF55A4" w14:textId="77777777" w:rsidR="00A4466B" w:rsidRDefault="00A4466B" w:rsidP="00DA049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9702" w14:textId="0B63E273" w:rsidR="0007390A" w:rsidRDefault="0007390A" w:rsidP="0007390A">
    <w:pPr>
      <w:pStyle w:val="En-tte"/>
      <w:tabs>
        <w:tab w:val="center" w:pos="5103"/>
        <w:tab w:val="left" w:pos="7297"/>
        <w:tab w:val="left" w:pos="8796"/>
      </w:tabs>
    </w:pPr>
    <w:r>
      <w:rPr>
        <w:noProof/>
        <w:lang w:val="fr-FR" w:eastAsia="fr-FR"/>
      </w:rPr>
      <w:drawing>
        <wp:anchor distT="0" distB="0" distL="114300" distR="114300" simplePos="0" relativeHeight="251662336" behindDoc="1" locked="0" layoutInCell="1" allowOverlap="1" wp14:anchorId="48ECE70A" wp14:editId="43685721">
          <wp:simplePos x="0" y="0"/>
          <wp:positionH relativeFrom="column">
            <wp:posOffset>4601210</wp:posOffset>
          </wp:positionH>
          <wp:positionV relativeFrom="paragraph">
            <wp:posOffset>-133350</wp:posOffset>
          </wp:positionV>
          <wp:extent cx="1501140" cy="745099"/>
          <wp:effectExtent l="0" t="0" r="0" b="444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631" cy="7483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w:drawing>
        <wp:inline distT="0" distB="0" distL="0" distR="0" wp14:anchorId="14E3676E" wp14:editId="7303A3A6">
          <wp:extent cx="2316480" cy="482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IS_Logo_500.png"/>
                  <pic:cNvPicPr/>
                </pic:nvPicPr>
                <pic:blipFill>
                  <a:blip r:embed="rId2">
                    <a:extLst>
                      <a:ext uri="{28A0092B-C50C-407E-A947-70E740481C1C}">
                        <a14:useLocalDpi xmlns:a14="http://schemas.microsoft.com/office/drawing/2010/main" val="0"/>
                      </a:ext>
                    </a:extLst>
                  </a:blip>
                  <a:stretch>
                    <a:fillRect/>
                  </a:stretch>
                </pic:blipFill>
                <pic:spPr>
                  <a:xfrm>
                    <a:off x="0" y="0"/>
                    <a:ext cx="2333622" cy="486171"/>
                  </a:xfrm>
                  <a:prstGeom prst="rect">
                    <a:avLst/>
                  </a:prstGeom>
                </pic:spPr>
              </pic:pic>
            </a:graphicData>
          </a:graphic>
        </wp:inline>
      </w:drawing>
    </w:r>
    <w:r>
      <w:tab/>
    </w:r>
    <w:r>
      <w:tab/>
    </w:r>
    <w:r>
      <w:tab/>
    </w:r>
  </w:p>
  <w:p w14:paraId="744131A1" w14:textId="73C7B412" w:rsidR="00F93B25" w:rsidRDefault="00F93B25" w:rsidP="00CB14D6">
    <w:pPr>
      <w:pStyle w:val="En-tte"/>
      <w:tabs>
        <w:tab w:val="center" w:pos="5103"/>
        <w:tab w:val="left" w:pos="7297"/>
        <w:tab w:val="left" w:pos="8796"/>
      </w:tabs>
      <w:ind w:left="-851"/>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A0D"/>
    <w:multiLevelType w:val="hybridMultilevel"/>
    <w:tmpl w:val="7DFCBA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662C31"/>
    <w:multiLevelType w:val="hybridMultilevel"/>
    <w:tmpl w:val="200E19DA"/>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 w15:restartNumberingAfterBreak="0">
    <w:nsid w:val="048B7A9D"/>
    <w:multiLevelType w:val="hybridMultilevel"/>
    <w:tmpl w:val="FD3A4372"/>
    <w:lvl w:ilvl="0" w:tplc="4E80D42C">
      <w:numFmt w:val="bullet"/>
      <w:lvlText w:val=""/>
      <w:lvlJc w:val="left"/>
      <w:pPr>
        <w:ind w:left="720" w:hanging="360"/>
      </w:pPr>
      <w:rPr>
        <w:rFonts w:ascii="Wingdings" w:eastAsia="Cambria" w:hAnsi="Wingdings"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7B7A8A"/>
    <w:multiLevelType w:val="hybridMultilevel"/>
    <w:tmpl w:val="6F5210D8"/>
    <w:lvl w:ilvl="0" w:tplc="04FEC112">
      <w:numFmt w:val="bullet"/>
      <w:lvlText w:val="-"/>
      <w:lvlJc w:val="left"/>
      <w:pPr>
        <w:ind w:left="720" w:hanging="360"/>
      </w:pPr>
      <w:rPr>
        <w:rFonts w:ascii="Arial" w:eastAsia="Cambr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9FA70E3"/>
    <w:multiLevelType w:val="hybridMultilevel"/>
    <w:tmpl w:val="FCEC7F7C"/>
    <w:lvl w:ilvl="0" w:tplc="4E80D42C">
      <w:numFmt w:val="bullet"/>
      <w:lvlText w:val=""/>
      <w:lvlJc w:val="left"/>
      <w:pPr>
        <w:ind w:left="720" w:hanging="360"/>
      </w:pPr>
      <w:rPr>
        <w:rFonts w:ascii="Wingdings" w:eastAsia="Cambria" w:hAnsi="Wingdings"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9FF3F6C"/>
    <w:multiLevelType w:val="hybridMultilevel"/>
    <w:tmpl w:val="A142115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616BC5"/>
    <w:multiLevelType w:val="hybridMultilevel"/>
    <w:tmpl w:val="7EF85434"/>
    <w:lvl w:ilvl="0" w:tplc="0C0C0001">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04B4A99"/>
    <w:multiLevelType w:val="hybridMultilevel"/>
    <w:tmpl w:val="1D70B99A"/>
    <w:lvl w:ilvl="0" w:tplc="F1EC90A4">
      <w:start w:val="1"/>
      <w:numFmt w:val="bullet"/>
      <w:lvlText w:val="•"/>
      <w:lvlJc w:val="left"/>
      <w:pPr>
        <w:tabs>
          <w:tab w:val="num" w:pos="720"/>
        </w:tabs>
        <w:ind w:left="720" w:hanging="360"/>
      </w:pPr>
      <w:rPr>
        <w:rFonts w:ascii="Times New Roman" w:hAnsi="Times New Roman" w:hint="default"/>
      </w:rPr>
    </w:lvl>
    <w:lvl w:ilvl="1" w:tplc="918C4374" w:tentative="1">
      <w:start w:val="1"/>
      <w:numFmt w:val="bullet"/>
      <w:lvlText w:val="•"/>
      <w:lvlJc w:val="left"/>
      <w:pPr>
        <w:tabs>
          <w:tab w:val="num" w:pos="1440"/>
        </w:tabs>
        <w:ind w:left="1440" w:hanging="360"/>
      </w:pPr>
      <w:rPr>
        <w:rFonts w:ascii="Times New Roman" w:hAnsi="Times New Roman" w:hint="default"/>
      </w:rPr>
    </w:lvl>
    <w:lvl w:ilvl="2" w:tplc="0CAC65AC" w:tentative="1">
      <w:start w:val="1"/>
      <w:numFmt w:val="bullet"/>
      <w:lvlText w:val="•"/>
      <w:lvlJc w:val="left"/>
      <w:pPr>
        <w:tabs>
          <w:tab w:val="num" w:pos="2160"/>
        </w:tabs>
        <w:ind w:left="2160" w:hanging="360"/>
      </w:pPr>
      <w:rPr>
        <w:rFonts w:ascii="Times New Roman" w:hAnsi="Times New Roman" w:hint="default"/>
      </w:rPr>
    </w:lvl>
    <w:lvl w:ilvl="3" w:tplc="0D06128E" w:tentative="1">
      <w:start w:val="1"/>
      <w:numFmt w:val="bullet"/>
      <w:lvlText w:val="•"/>
      <w:lvlJc w:val="left"/>
      <w:pPr>
        <w:tabs>
          <w:tab w:val="num" w:pos="2880"/>
        </w:tabs>
        <w:ind w:left="2880" w:hanging="360"/>
      </w:pPr>
      <w:rPr>
        <w:rFonts w:ascii="Times New Roman" w:hAnsi="Times New Roman" w:hint="default"/>
      </w:rPr>
    </w:lvl>
    <w:lvl w:ilvl="4" w:tplc="5288B3D0" w:tentative="1">
      <w:start w:val="1"/>
      <w:numFmt w:val="bullet"/>
      <w:lvlText w:val="•"/>
      <w:lvlJc w:val="left"/>
      <w:pPr>
        <w:tabs>
          <w:tab w:val="num" w:pos="3600"/>
        </w:tabs>
        <w:ind w:left="3600" w:hanging="360"/>
      </w:pPr>
      <w:rPr>
        <w:rFonts w:ascii="Times New Roman" w:hAnsi="Times New Roman" w:hint="default"/>
      </w:rPr>
    </w:lvl>
    <w:lvl w:ilvl="5" w:tplc="B38CA6A0" w:tentative="1">
      <w:start w:val="1"/>
      <w:numFmt w:val="bullet"/>
      <w:lvlText w:val="•"/>
      <w:lvlJc w:val="left"/>
      <w:pPr>
        <w:tabs>
          <w:tab w:val="num" w:pos="4320"/>
        </w:tabs>
        <w:ind w:left="4320" w:hanging="360"/>
      </w:pPr>
      <w:rPr>
        <w:rFonts w:ascii="Times New Roman" w:hAnsi="Times New Roman" w:hint="default"/>
      </w:rPr>
    </w:lvl>
    <w:lvl w:ilvl="6" w:tplc="EE18915A" w:tentative="1">
      <w:start w:val="1"/>
      <w:numFmt w:val="bullet"/>
      <w:lvlText w:val="•"/>
      <w:lvlJc w:val="left"/>
      <w:pPr>
        <w:tabs>
          <w:tab w:val="num" w:pos="5040"/>
        </w:tabs>
        <w:ind w:left="5040" w:hanging="360"/>
      </w:pPr>
      <w:rPr>
        <w:rFonts w:ascii="Times New Roman" w:hAnsi="Times New Roman" w:hint="default"/>
      </w:rPr>
    </w:lvl>
    <w:lvl w:ilvl="7" w:tplc="B546D1BA" w:tentative="1">
      <w:start w:val="1"/>
      <w:numFmt w:val="bullet"/>
      <w:lvlText w:val="•"/>
      <w:lvlJc w:val="left"/>
      <w:pPr>
        <w:tabs>
          <w:tab w:val="num" w:pos="5760"/>
        </w:tabs>
        <w:ind w:left="5760" w:hanging="360"/>
      </w:pPr>
      <w:rPr>
        <w:rFonts w:ascii="Times New Roman" w:hAnsi="Times New Roman" w:hint="default"/>
      </w:rPr>
    </w:lvl>
    <w:lvl w:ilvl="8" w:tplc="47D64E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2864417"/>
    <w:multiLevelType w:val="hybridMultilevel"/>
    <w:tmpl w:val="DF1278AE"/>
    <w:lvl w:ilvl="0" w:tplc="4E80D42C">
      <w:numFmt w:val="bullet"/>
      <w:lvlText w:val=""/>
      <w:lvlJc w:val="left"/>
      <w:pPr>
        <w:ind w:left="720" w:hanging="360"/>
      </w:pPr>
      <w:rPr>
        <w:rFonts w:ascii="Wingdings" w:eastAsia="Cambria" w:hAnsi="Wingdings"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2C70203"/>
    <w:multiLevelType w:val="hybridMultilevel"/>
    <w:tmpl w:val="926A974A"/>
    <w:lvl w:ilvl="0" w:tplc="60CE392A">
      <w:start w:val="1"/>
      <w:numFmt w:val="decimal"/>
      <w:lvlText w:val="%1."/>
      <w:lvlJc w:val="left"/>
      <w:pPr>
        <w:tabs>
          <w:tab w:val="num" w:pos="720"/>
        </w:tabs>
        <w:ind w:left="720" w:hanging="360"/>
      </w:pPr>
    </w:lvl>
    <w:lvl w:ilvl="1" w:tplc="694E4308" w:tentative="1">
      <w:start w:val="1"/>
      <w:numFmt w:val="decimal"/>
      <w:lvlText w:val="%2."/>
      <w:lvlJc w:val="left"/>
      <w:pPr>
        <w:tabs>
          <w:tab w:val="num" w:pos="1440"/>
        </w:tabs>
        <w:ind w:left="1440" w:hanging="360"/>
      </w:pPr>
    </w:lvl>
    <w:lvl w:ilvl="2" w:tplc="F19EDEE6" w:tentative="1">
      <w:start w:val="1"/>
      <w:numFmt w:val="decimal"/>
      <w:lvlText w:val="%3."/>
      <w:lvlJc w:val="left"/>
      <w:pPr>
        <w:tabs>
          <w:tab w:val="num" w:pos="2160"/>
        </w:tabs>
        <w:ind w:left="2160" w:hanging="360"/>
      </w:pPr>
    </w:lvl>
    <w:lvl w:ilvl="3" w:tplc="B8146894" w:tentative="1">
      <w:start w:val="1"/>
      <w:numFmt w:val="decimal"/>
      <w:lvlText w:val="%4."/>
      <w:lvlJc w:val="left"/>
      <w:pPr>
        <w:tabs>
          <w:tab w:val="num" w:pos="2880"/>
        </w:tabs>
        <w:ind w:left="2880" w:hanging="360"/>
      </w:pPr>
    </w:lvl>
    <w:lvl w:ilvl="4" w:tplc="5B3C9398" w:tentative="1">
      <w:start w:val="1"/>
      <w:numFmt w:val="decimal"/>
      <w:lvlText w:val="%5."/>
      <w:lvlJc w:val="left"/>
      <w:pPr>
        <w:tabs>
          <w:tab w:val="num" w:pos="3600"/>
        </w:tabs>
        <w:ind w:left="3600" w:hanging="360"/>
      </w:pPr>
    </w:lvl>
    <w:lvl w:ilvl="5" w:tplc="C15EB334" w:tentative="1">
      <w:start w:val="1"/>
      <w:numFmt w:val="decimal"/>
      <w:lvlText w:val="%6."/>
      <w:lvlJc w:val="left"/>
      <w:pPr>
        <w:tabs>
          <w:tab w:val="num" w:pos="4320"/>
        </w:tabs>
        <w:ind w:left="4320" w:hanging="360"/>
      </w:pPr>
    </w:lvl>
    <w:lvl w:ilvl="6" w:tplc="659473AC" w:tentative="1">
      <w:start w:val="1"/>
      <w:numFmt w:val="decimal"/>
      <w:lvlText w:val="%7."/>
      <w:lvlJc w:val="left"/>
      <w:pPr>
        <w:tabs>
          <w:tab w:val="num" w:pos="5040"/>
        </w:tabs>
        <w:ind w:left="5040" w:hanging="360"/>
      </w:pPr>
    </w:lvl>
    <w:lvl w:ilvl="7" w:tplc="2F8A4282" w:tentative="1">
      <w:start w:val="1"/>
      <w:numFmt w:val="decimal"/>
      <w:lvlText w:val="%8."/>
      <w:lvlJc w:val="left"/>
      <w:pPr>
        <w:tabs>
          <w:tab w:val="num" w:pos="5760"/>
        </w:tabs>
        <w:ind w:left="5760" w:hanging="360"/>
      </w:pPr>
    </w:lvl>
    <w:lvl w:ilvl="8" w:tplc="D102D394" w:tentative="1">
      <w:start w:val="1"/>
      <w:numFmt w:val="decimal"/>
      <w:lvlText w:val="%9."/>
      <w:lvlJc w:val="left"/>
      <w:pPr>
        <w:tabs>
          <w:tab w:val="num" w:pos="6480"/>
        </w:tabs>
        <w:ind w:left="6480" w:hanging="360"/>
      </w:pPr>
    </w:lvl>
  </w:abstractNum>
  <w:abstractNum w:abstractNumId="10" w15:restartNumberingAfterBreak="0">
    <w:nsid w:val="14FC41E8"/>
    <w:multiLevelType w:val="hybridMultilevel"/>
    <w:tmpl w:val="0D1404C0"/>
    <w:lvl w:ilvl="0" w:tplc="3A9E3412">
      <w:numFmt w:val="bullet"/>
      <w:lvlText w:val=""/>
      <w:lvlJc w:val="left"/>
      <w:pPr>
        <w:ind w:left="720" w:hanging="360"/>
      </w:pPr>
      <w:rPr>
        <w:rFonts w:ascii="Wingdings" w:eastAsia="Cambria" w:hAnsi="Wingdings"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5657E42"/>
    <w:multiLevelType w:val="hybridMultilevel"/>
    <w:tmpl w:val="D8247570"/>
    <w:lvl w:ilvl="0" w:tplc="71E61C74">
      <w:numFmt w:val="bullet"/>
      <w:lvlText w:val="-"/>
      <w:lvlJc w:val="left"/>
      <w:pPr>
        <w:ind w:left="720" w:hanging="360"/>
      </w:pPr>
      <w:rPr>
        <w:rFonts w:ascii="Arial" w:eastAsiaTheme="minorHAnsi" w:hAnsi="Arial" w:cs="Aria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8DA1C96"/>
    <w:multiLevelType w:val="hybridMultilevel"/>
    <w:tmpl w:val="B2005942"/>
    <w:lvl w:ilvl="0" w:tplc="B18E2C60">
      <w:numFmt w:val="bullet"/>
      <w:lvlText w:val="-"/>
      <w:lvlJc w:val="left"/>
      <w:pPr>
        <w:ind w:left="924" w:hanging="564"/>
      </w:pPr>
      <w:rPr>
        <w:rFonts w:ascii="Arial" w:eastAsia="Cambr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EEF72FC"/>
    <w:multiLevelType w:val="hybridMultilevel"/>
    <w:tmpl w:val="EC2882CC"/>
    <w:lvl w:ilvl="0" w:tplc="4E80D42C">
      <w:numFmt w:val="bullet"/>
      <w:lvlText w:val=""/>
      <w:lvlJc w:val="left"/>
      <w:pPr>
        <w:ind w:left="720" w:hanging="360"/>
      </w:pPr>
      <w:rPr>
        <w:rFonts w:ascii="Wingdings" w:eastAsia="Cambria" w:hAnsi="Wingdings"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C380DD0"/>
    <w:multiLevelType w:val="hybridMultilevel"/>
    <w:tmpl w:val="9D2E6E1E"/>
    <w:lvl w:ilvl="0" w:tplc="0C02E794">
      <w:start w:val="1"/>
      <w:numFmt w:val="decimal"/>
      <w:pStyle w:val="pucenum"/>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2D17140E"/>
    <w:multiLevelType w:val="hybridMultilevel"/>
    <w:tmpl w:val="44D863BC"/>
    <w:lvl w:ilvl="0" w:tplc="9ACACBEC">
      <w:start w:val="1"/>
      <w:numFmt w:val="bullet"/>
      <w:lvlText w:val=""/>
      <w:lvlJc w:val="left"/>
      <w:pPr>
        <w:tabs>
          <w:tab w:val="num" w:pos="720"/>
        </w:tabs>
        <w:ind w:left="720" w:hanging="360"/>
      </w:pPr>
      <w:rPr>
        <w:rFonts w:ascii="Wingdings" w:hAnsi="Wingdings" w:hint="default"/>
      </w:rPr>
    </w:lvl>
    <w:lvl w:ilvl="1" w:tplc="BED0D900" w:tentative="1">
      <w:start w:val="1"/>
      <w:numFmt w:val="bullet"/>
      <w:lvlText w:val=""/>
      <w:lvlJc w:val="left"/>
      <w:pPr>
        <w:tabs>
          <w:tab w:val="num" w:pos="1440"/>
        </w:tabs>
        <w:ind w:left="1440" w:hanging="360"/>
      </w:pPr>
      <w:rPr>
        <w:rFonts w:ascii="Wingdings" w:hAnsi="Wingdings" w:hint="default"/>
      </w:rPr>
    </w:lvl>
    <w:lvl w:ilvl="2" w:tplc="71486768" w:tentative="1">
      <w:start w:val="1"/>
      <w:numFmt w:val="bullet"/>
      <w:lvlText w:val=""/>
      <w:lvlJc w:val="left"/>
      <w:pPr>
        <w:tabs>
          <w:tab w:val="num" w:pos="2160"/>
        </w:tabs>
        <w:ind w:left="2160" w:hanging="360"/>
      </w:pPr>
      <w:rPr>
        <w:rFonts w:ascii="Wingdings" w:hAnsi="Wingdings" w:hint="default"/>
      </w:rPr>
    </w:lvl>
    <w:lvl w:ilvl="3" w:tplc="9A088AC2" w:tentative="1">
      <w:start w:val="1"/>
      <w:numFmt w:val="bullet"/>
      <w:lvlText w:val=""/>
      <w:lvlJc w:val="left"/>
      <w:pPr>
        <w:tabs>
          <w:tab w:val="num" w:pos="2880"/>
        </w:tabs>
        <w:ind w:left="2880" w:hanging="360"/>
      </w:pPr>
      <w:rPr>
        <w:rFonts w:ascii="Wingdings" w:hAnsi="Wingdings" w:hint="default"/>
      </w:rPr>
    </w:lvl>
    <w:lvl w:ilvl="4" w:tplc="BBAC2586" w:tentative="1">
      <w:start w:val="1"/>
      <w:numFmt w:val="bullet"/>
      <w:lvlText w:val=""/>
      <w:lvlJc w:val="left"/>
      <w:pPr>
        <w:tabs>
          <w:tab w:val="num" w:pos="3600"/>
        </w:tabs>
        <w:ind w:left="3600" w:hanging="360"/>
      </w:pPr>
      <w:rPr>
        <w:rFonts w:ascii="Wingdings" w:hAnsi="Wingdings" w:hint="default"/>
      </w:rPr>
    </w:lvl>
    <w:lvl w:ilvl="5" w:tplc="D6DE872A" w:tentative="1">
      <w:start w:val="1"/>
      <w:numFmt w:val="bullet"/>
      <w:lvlText w:val=""/>
      <w:lvlJc w:val="left"/>
      <w:pPr>
        <w:tabs>
          <w:tab w:val="num" w:pos="4320"/>
        </w:tabs>
        <w:ind w:left="4320" w:hanging="360"/>
      </w:pPr>
      <w:rPr>
        <w:rFonts w:ascii="Wingdings" w:hAnsi="Wingdings" w:hint="default"/>
      </w:rPr>
    </w:lvl>
    <w:lvl w:ilvl="6" w:tplc="FB72CB00" w:tentative="1">
      <w:start w:val="1"/>
      <w:numFmt w:val="bullet"/>
      <w:lvlText w:val=""/>
      <w:lvlJc w:val="left"/>
      <w:pPr>
        <w:tabs>
          <w:tab w:val="num" w:pos="5040"/>
        </w:tabs>
        <w:ind w:left="5040" w:hanging="360"/>
      </w:pPr>
      <w:rPr>
        <w:rFonts w:ascii="Wingdings" w:hAnsi="Wingdings" w:hint="default"/>
      </w:rPr>
    </w:lvl>
    <w:lvl w:ilvl="7" w:tplc="4B66D872" w:tentative="1">
      <w:start w:val="1"/>
      <w:numFmt w:val="bullet"/>
      <w:lvlText w:val=""/>
      <w:lvlJc w:val="left"/>
      <w:pPr>
        <w:tabs>
          <w:tab w:val="num" w:pos="5760"/>
        </w:tabs>
        <w:ind w:left="5760" w:hanging="360"/>
      </w:pPr>
      <w:rPr>
        <w:rFonts w:ascii="Wingdings" w:hAnsi="Wingdings" w:hint="default"/>
      </w:rPr>
    </w:lvl>
    <w:lvl w:ilvl="8" w:tplc="442EEB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E4217"/>
    <w:multiLevelType w:val="hybridMultilevel"/>
    <w:tmpl w:val="5E8A4DB6"/>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312511D5"/>
    <w:multiLevelType w:val="hybridMultilevel"/>
    <w:tmpl w:val="797C1778"/>
    <w:lvl w:ilvl="0" w:tplc="9FECB53E">
      <w:start w:val="1"/>
      <w:numFmt w:val="bullet"/>
      <w:lvlText w:val="•"/>
      <w:lvlJc w:val="left"/>
      <w:pPr>
        <w:tabs>
          <w:tab w:val="num" w:pos="720"/>
        </w:tabs>
        <w:ind w:left="720" w:hanging="360"/>
      </w:pPr>
      <w:rPr>
        <w:rFonts w:ascii="Arial" w:hAnsi="Arial" w:hint="default"/>
      </w:rPr>
    </w:lvl>
    <w:lvl w:ilvl="1" w:tplc="89B4594A">
      <w:start w:val="1"/>
      <w:numFmt w:val="bullet"/>
      <w:lvlText w:val="•"/>
      <w:lvlJc w:val="left"/>
      <w:pPr>
        <w:tabs>
          <w:tab w:val="num" w:pos="1440"/>
        </w:tabs>
        <w:ind w:left="1440" w:hanging="360"/>
      </w:pPr>
      <w:rPr>
        <w:rFonts w:ascii="Arial" w:hAnsi="Arial" w:hint="default"/>
      </w:rPr>
    </w:lvl>
    <w:lvl w:ilvl="2" w:tplc="FD14A64E" w:tentative="1">
      <w:start w:val="1"/>
      <w:numFmt w:val="bullet"/>
      <w:lvlText w:val="•"/>
      <w:lvlJc w:val="left"/>
      <w:pPr>
        <w:tabs>
          <w:tab w:val="num" w:pos="2160"/>
        </w:tabs>
        <w:ind w:left="2160" w:hanging="360"/>
      </w:pPr>
      <w:rPr>
        <w:rFonts w:ascii="Arial" w:hAnsi="Arial" w:hint="default"/>
      </w:rPr>
    </w:lvl>
    <w:lvl w:ilvl="3" w:tplc="86DC375A" w:tentative="1">
      <w:start w:val="1"/>
      <w:numFmt w:val="bullet"/>
      <w:lvlText w:val="•"/>
      <w:lvlJc w:val="left"/>
      <w:pPr>
        <w:tabs>
          <w:tab w:val="num" w:pos="2880"/>
        </w:tabs>
        <w:ind w:left="2880" w:hanging="360"/>
      </w:pPr>
      <w:rPr>
        <w:rFonts w:ascii="Arial" w:hAnsi="Arial" w:hint="default"/>
      </w:rPr>
    </w:lvl>
    <w:lvl w:ilvl="4" w:tplc="D89459B0" w:tentative="1">
      <w:start w:val="1"/>
      <w:numFmt w:val="bullet"/>
      <w:lvlText w:val="•"/>
      <w:lvlJc w:val="left"/>
      <w:pPr>
        <w:tabs>
          <w:tab w:val="num" w:pos="3600"/>
        </w:tabs>
        <w:ind w:left="3600" w:hanging="360"/>
      </w:pPr>
      <w:rPr>
        <w:rFonts w:ascii="Arial" w:hAnsi="Arial" w:hint="default"/>
      </w:rPr>
    </w:lvl>
    <w:lvl w:ilvl="5" w:tplc="498E4C28" w:tentative="1">
      <w:start w:val="1"/>
      <w:numFmt w:val="bullet"/>
      <w:lvlText w:val="•"/>
      <w:lvlJc w:val="left"/>
      <w:pPr>
        <w:tabs>
          <w:tab w:val="num" w:pos="4320"/>
        </w:tabs>
        <w:ind w:left="4320" w:hanging="360"/>
      </w:pPr>
      <w:rPr>
        <w:rFonts w:ascii="Arial" w:hAnsi="Arial" w:hint="default"/>
      </w:rPr>
    </w:lvl>
    <w:lvl w:ilvl="6" w:tplc="ECEA9064" w:tentative="1">
      <w:start w:val="1"/>
      <w:numFmt w:val="bullet"/>
      <w:lvlText w:val="•"/>
      <w:lvlJc w:val="left"/>
      <w:pPr>
        <w:tabs>
          <w:tab w:val="num" w:pos="5040"/>
        </w:tabs>
        <w:ind w:left="5040" w:hanging="360"/>
      </w:pPr>
      <w:rPr>
        <w:rFonts w:ascii="Arial" w:hAnsi="Arial" w:hint="default"/>
      </w:rPr>
    </w:lvl>
    <w:lvl w:ilvl="7" w:tplc="AF0AC252" w:tentative="1">
      <w:start w:val="1"/>
      <w:numFmt w:val="bullet"/>
      <w:lvlText w:val="•"/>
      <w:lvlJc w:val="left"/>
      <w:pPr>
        <w:tabs>
          <w:tab w:val="num" w:pos="5760"/>
        </w:tabs>
        <w:ind w:left="5760" w:hanging="360"/>
      </w:pPr>
      <w:rPr>
        <w:rFonts w:ascii="Arial" w:hAnsi="Arial" w:hint="default"/>
      </w:rPr>
    </w:lvl>
    <w:lvl w:ilvl="8" w:tplc="68B2FD9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1C6EF9"/>
    <w:multiLevelType w:val="hybridMultilevel"/>
    <w:tmpl w:val="320A35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F223891"/>
    <w:multiLevelType w:val="hybridMultilevel"/>
    <w:tmpl w:val="B6766D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F3D5109"/>
    <w:multiLevelType w:val="hybridMultilevel"/>
    <w:tmpl w:val="D75471A6"/>
    <w:lvl w:ilvl="0" w:tplc="E90E6FD6">
      <w:start w:val="1"/>
      <w:numFmt w:val="bullet"/>
      <w:lvlText w:val="-"/>
      <w:lvlJc w:val="left"/>
      <w:pPr>
        <w:ind w:left="720" w:hanging="360"/>
      </w:pPr>
      <w:rPr>
        <w:rFonts w:ascii="Arial" w:eastAsia="Cambr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FF734CF"/>
    <w:multiLevelType w:val="hybridMultilevel"/>
    <w:tmpl w:val="505E74BE"/>
    <w:lvl w:ilvl="0" w:tplc="337814C4">
      <w:start w:val="1"/>
      <w:numFmt w:val="bullet"/>
      <w:lvlText w:val=""/>
      <w:lvlJc w:val="left"/>
      <w:pPr>
        <w:tabs>
          <w:tab w:val="num" w:pos="720"/>
        </w:tabs>
        <w:ind w:left="720" w:hanging="360"/>
      </w:pPr>
      <w:rPr>
        <w:rFonts w:ascii="Wingdings" w:hAnsi="Wingdings" w:hint="default"/>
      </w:rPr>
    </w:lvl>
    <w:lvl w:ilvl="1" w:tplc="219A7780" w:tentative="1">
      <w:start w:val="1"/>
      <w:numFmt w:val="bullet"/>
      <w:lvlText w:val=""/>
      <w:lvlJc w:val="left"/>
      <w:pPr>
        <w:tabs>
          <w:tab w:val="num" w:pos="1440"/>
        </w:tabs>
        <w:ind w:left="1440" w:hanging="360"/>
      </w:pPr>
      <w:rPr>
        <w:rFonts w:ascii="Wingdings" w:hAnsi="Wingdings" w:hint="default"/>
      </w:rPr>
    </w:lvl>
    <w:lvl w:ilvl="2" w:tplc="025A6E36" w:tentative="1">
      <w:start w:val="1"/>
      <w:numFmt w:val="bullet"/>
      <w:lvlText w:val=""/>
      <w:lvlJc w:val="left"/>
      <w:pPr>
        <w:tabs>
          <w:tab w:val="num" w:pos="2160"/>
        </w:tabs>
        <w:ind w:left="2160" w:hanging="360"/>
      </w:pPr>
      <w:rPr>
        <w:rFonts w:ascii="Wingdings" w:hAnsi="Wingdings" w:hint="default"/>
      </w:rPr>
    </w:lvl>
    <w:lvl w:ilvl="3" w:tplc="86DC1184" w:tentative="1">
      <w:start w:val="1"/>
      <w:numFmt w:val="bullet"/>
      <w:lvlText w:val=""/>
      <w:lvlJc w:val="left"/>
      <w:pPr>
        <w:tabs>
          <w:tab w:val="num" w:pos="2880"/>
        </w:tabs>
        <w:ind w:left="2880" w:hanging="360"/>
      </w:pPr>
      <w:rPr>
        <w:rFonts w:ascii="Wingdings" w:hAnsi="Wingdings" w:hint="default"/>
      </w:rPr>
    </w:lvl>
    <w:lvl w:ilvl="4" w:tplc="6E38D0A6" w:tentative="1">
      <w:start w:val="1"/>
      <w:numFmt w:val="bullet"/>
      <w:lvlText w:val=""/>
      <w:lvlJc w:val="left"/>
      <w:pPr>
        <w:tabs>
          <w:tab w:val="num" w:pos="3600"/>
        </w:tabs>
        <w:ind w:left="3600" w:hanging="360"/>
      </w:pPr>
      <w:rPr>
        <w:rFonts w:ascii="Wingdings" w:hAnsi="Wingdings" w:hint="default"/>
      </w:rPr>
    </w:lvl>
    <w:lvl w:ilvl="5" w:tplc="1C4C1A94" w:tentative="1">
      <w:start w:val="1"/>
      <w:numFmt w:val="bullet"/>
      <w:lvlText w:val=""/>
      <w:lvlJc w:val="left"/>
      <w:pPr>
        <w:tabs>
          <w:tab w:val="num" w:pos="4320"/>
        </w:tabs>
        <w:ind w:left="4320" w:hanging="360"/>
      </w:pPr>
      <w:rPr>
        <w:rFonts w:ascii="Wingdings" w:hAnsi="Wingdings" w:hint="default"/>
      </w:rPr>
    </w:lvl>
    <w:lvl w:ilvl="6" w:tplc="1D8CEAEA" w:tentative="1">
      <w:start w:val="1"/>
      <w:numFmt w:val="bullet"/>
      <w:lvlText w:val=""/>
      <w:lvlJc w:val="left"/>
      <w:pPr>
        <w:tabs>
          <w:tab w:val="num" w:pos="5040"/>
        </w:tabs>
        <w:ind w:left="5040" w:hanging="360"/>
      </w:pPr>
      <w:rPr>
        <w:rFonts w:ascii="Wingdings" w:hAnsi="Wingdings" w:hint="default"/>
      </w:rPr>
    </w:lvl>
    <w:lvl w:ilvl="7" w:tplc="CFB4CBD8" w:tentative="1">
      <w:start w:val="1"/>
      <w:numFmt w:val="bullet"/>
      <w:lvlText w:val=""/>
      <w:lvlJc w:val="left"/>
      <w:pPr>
        <w:tabs>
          <w:tab w:val="num" w:pos="5760"/>
        </w:tabs>
        <w:ind w:left="5760" w:hanging="360"/>
      </w:pPr>
      <w:rPr>
        <w:rFonts w:ascii="Wingdings" w:hAnsi="Wingdings" w:hint="default"/>
      </w:rPr>
    </w:lvl>
    <w:lvl w:ilvl="8" w:tplc="DD56AC8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E3CD6"/>
    <w:multiLevelType w:val="hybridMultilevel"/>
    <w:tmpl w:val="2FCAE828"/>
    <w:lvl w:ilvl="0" w:tplc="0A3E3234">
      <w:start w:val="1"/>
      <w:numFmt w:val="bullet"/>
      <w:lvlText w:val="•"/>
      <w:lvlJc w:val="left"/>
      <w:pPr>
        <w:tabs>
          <w:tab w:val="num" w:pos="720"/>
        </w:tabs>
        <w:ind w:left="720" w:hanging="360"/>
      </w:pPr>
      <w:rPr>
        <w:rFonts w:ascii="Times New Roman" w:hAnsi="Times New Roman" w:hint="default"/>
      </w:rPr>
    </w:lvl>
    <w:lvl w:ilvl="1" w:tplc="3DE28DFE" w:tentative="1">
      <w:start w:val="1"/>
      <w:numFmt w:val="bullet"/>
      <w:lvlText w:val="•"/>
      <w:lvlJc w:val="left"/>
      <w:pPr>
        <w:tabs>
          <w:tab w:val="num" w:pos="1440"/>
        </w:tabs>
        <w:ind w:left="1440" w:hanging="360"/>
      </w:pPr>
      <w:rPr>
        <w:rFonts w:ascii="Times New Roman" w:hAnsi="Times New Roman" w:hint="default"/>
      </w:rPr>
    </w:lvl>
    <w:lvl w:ilvl="2" w:tplc="EFA8C1B4" w:tentative="1">
      <w:start w:val="1"/>
      <w:numFmt w:val="bullet"/>
      <w:lvlText w:val="•"/>
      <w:lvlJc w:val="left"/>
      <w:pPr>
        <w:tabs>
          <w:tab w:val="num" w:pos="2160"/>
        </w:tabs>
        <w:ind w:left="2160" w:hanging="360"/>
      </w:pPr>
      <w:rPr>
        <w:rFonts w:ascii="Times New Roman" w:hAnsi="Times New Roman" w:hint="default"/>
      </w:rPr>
    </w:lvl>
    <w:lvl w:ilvl="3" w:tplc="B38CA27A" w:tentative="1">
      <w:start w:val="1"/>
      <w:numFmt w:val="bullet"/>
      <w:lvlText w:val="•"/>
      <w:lvlJc w:val="left"/>
      <w:pPr>
        <w:tabs>
          <w:tab w:val="num" w:pos="2880"/>
        </w:tabs>
        <w:ind w:left="2880" w:hanging="360"/>
      </w:pPr>
      <w:rPr>
        <w:rFonts w:ascii="Times New Roman" w:hAnsi="Times New Roman" w:hint="default"/>
      </w:rPr>
    </w:lvl>
    <w:lvl w:ilvl="4" w:tplc="ADC29C2A" w:tentative="1">
      <w:start w:val="1"/>
      <w:numFmt w:val="bullet"/>
      <w:lvlText w:val="•"/>
      <w:lvlJc w:val="left"/>
      <w:pPr>
        <w:tabs>
          <w:tab w:val="num" w:pos="3600"/>
        </w:tabs>
        <w:ind w:left="3600" w:hanging="360"/>
      </w:pPr>
      <w:rPr>
        <w:rFonts w:ascii="Times New Roman" w:hAnsi="Times New Roman" w:hint="default"/>
      </w:rPr>
    </w:lvl>
    <w:lvl w:ilvl="5" w:tplc="7E8C48F6" w:tentative="1">
      <w:start w:val="1"/>
      <w:numFmt w:val="bullet"/>
      <w:lvlText w:val="•"/>
      <w:lvlJc w:val="left"/>
      <w:pPr>
        <w:tabs>
          <w:tab w:val="num" w:pos="4320"/>
        </w:tabs>
        <w:ind w:left="4320" w:hanging="360"/>
      </w:pPr>
      <w:rPr>
        <w:rFonts w:ascii="Times New Roman" w:hAnsi="Times New Roman" w:hint="default"/>
      </w:rPr>
    </w:lvl>
    <w:lvl w:ilvl="6" w:tplc="996E99B4" w:tentative="1">
      <w:start w:val="1"/>
      <w:numFmt w:val="bullet"/>
      <w:lvlText w:val="•"/>
      <w:lvlJc w:val="left"/>
      <w:pPr>
        <w:tabs>
          <w:tab w:val="num" w:pos="5040"/>
        </w:tabs>
        <w:ind w:left="5040" w:hanging="360"/>
      </w:pPr>
      <w:rPr>
        <w:rFonts w:ascii="Times New Roman" w:hAnsi="Times New Roman" w:hint="default"/>
      </w:rPr>
    </w:lvl>
    <w:lvl w:ilvl="7" w:tplc="0DFE395E" w:tentative="1">
      <w:start w:val="1"/>
      <w:numFmt w:val="bullet"/>
      <w:lvlText w:val="•"/>
      <w:lvlJc w:val="left"/>
      <w:pPr>
        <w:tabs>
          <w:tab w:val="num" w:pos="5760"/>
        </w:tabs>
        <w:ind w:left="5760" w:hanging="360"/>
      </w:pPr>
      <w:rPr>
        <w:rFonts w:ascii="Times New Roman" w:hAnsi="Times New Roman" w:hint="default"/>
      </w:rPr>
    </w:lvl>
    <w:lvl w:ilvl="8" w:tplc="32AE9E7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2F50173"/>
    <w:multiLevelType w:val="hybridMultilevel"/>
    <w:tmpl w:val="926A974A"/>
    <w:lvl w:ilvl="0" w:tplc="60CE392A">
      <w:start w:val="1"/>
      <w:numFmt w:val="decimal"/>
      <w:lvlText w:val="%1."/>
      <w:lvlJc w:val="left"/>
      <w:pPr>
        <w:tabs>
          <w:tab w:val="num" w:pos="720"/>
        </w:tabs>
        <w:ind w:left="720" w:hanging="360"/>
      </w:pPr>
    </w:lvl>
    <w:lvl w:ilvl="1" w:tplc="694E4308" w:tentative="1">
      <w:start w:val="1"/>
      <w:numFmt w:val="decimal"/>
      <w:lvlText w:val="%2."/>
      <w:lvlJc w:val="left"/>
      <w:pPr>
        <w:tabs>
          <w:tab w:val="num" w:pos="1440"/>
        </w:tabs>
        <w:ind w:left="1440" w:hanging="360"/>
      </w:pPr>
    </w:lvl>
    <w:lvl w:ilvl="2" w:tplc="F19EDEE6" w:tentative="1">
      <w:start w:val="1"/>
      <w:numFmt w:val="decimal"/>
      <w:lvlText w:val="%3."/>
      <w:lvlJc w:val="left"/>
      <w:pPr>
        <w:tabs>
          <w:tab w:val="num" w:pos="2160"/>
        </w:tabs>
        <w:ind w:left="2160" w:hanging="360"/>
      </w:pPr>
    </w:lvl>
    <w:lvl w:ilvl="3" w:tplc="B8146894" w:tentative="1">
      <w:start w:val="1"/>
      <w:numFmt w:val="decimal"/>
      <w:lvlText w:val="%4."/>
      <w:lvlJc w:val="left"/>
      <w:pPr>
        <w:tabs>
          <w:tab w:val="num" w:pos="2880"/>
        </w:tabs>
        <w:ind w:left="2880" w:hanging="360"/>
      </w:pPr>
    </w:lvl>
    <w:lvl w:ilvl="4" w:tplc="5B3C9398" w:tentative="1">
      <w:start w:val="1"/>
      <w:numFmt w:val="decimal"/>
      <w:lvlText w:val="%5."/>
      <w:lvlJc w:val="left"/>
      <w:pPr>
        <w:tabs>
          <w:tab w:val="num" w:pos="3600"/>
        </w:tabs>
        <w:ind w:left="3600" w:hanging="360"/>
      </w:pPr>
    </w:lvl>
    <w:lvl w:ilvl="5" w:tplc="C15EB334" w:tentative="1">
      <w:start w:val="1"/>
      <w:numFmt w:val="decimal"/>
      <w:lvlText w:val="%6."/>
      <w:lvlJc w:val="left"/>
      <w:pPr>
        <w:tabs>
          <w:tab w:val="num" w:pos="4320"/>
        </w:tabs>
        <w:ind w:left="4320" w:hanging="360"/>
      </w:pPr>
    </w:lvl>
    <w:lvl w:ilvl="6" w:tplc="659473AC" w:tentative="1">
      <w:start w:val="1"/>
      <w:numFmt w:val="decimal"/>
      <w:lvlText w:val="%7."/>
      <w:lvlJc w:val="left"/>
      <w:pPr>
        <w:tabs>
          <w:tab w:val="num" w:pos="5040"/>
        </w:tabs>
        <w:ind w:left="5040" w:hanging="360"/>
      </w:pPr>
    </w:lvl>
    <w:lvl w:ilvl="7" w:tplc="2F8A4282" w:tentative="1">
      <w:start w:val="1"/>
      <w:numFmt w:val="decimal"/>
      <w:lvlText w:val="%8."/>
      <w:lvlJc w:val="left"/>
      <w:pPr>
        <w:tabs>
          <w:tab w:val="num" w:pos="5760"/>
        </w:tabs>
        <w:ind w:left="5760" w:hanging="360"/>
      </w:pPr>
    </w:lvl>
    <w:lvl w:ilvl="8" w:tplc="D102D394" w:tentative="1">
      <w:start w:val="1"/>
      <w:numFmt w:val="decimal"/>
      <w:lvlText w:val="%9."/>
      <w:lvlJc w:val="left"/>
      <w:pPr>
        <w:tabs>
          <w:tab w:val="num" w:pos="6480"/>
        </w:tabs>
        <w:ind w:left="6480" w:hanging="360"/>
      </w:pPr>
    </w:lvl>
  </w:abstractNum>
  <w:abstractNum w:abstractNumId="24" w15:restartNumberingAfterBreak="0">
    <w:nsid w:val="430C61C4"/>
    <w:multiLevelType w:val="hybridMultilevel"/>
    <w:tmpl w:val="E5581944"/>
    <w:lvl w:ilvl="0" w:tplc="0E44B31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AAB5301"/>
    <w:multiLevelType w:val="hybridMultilevel"/>
    <w:tmpl w:val="7B9451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B8F0008"/>
    <w:multiLevelType w:val="hybridMultilevel"/>
    <w:tmpl w:val="D51644E6"/>
    <w:lvl w:ilvl="0" w:tplc="7AE4EB8C">
      <w:start w:val="1"/>
      <w:numFmt w:val="bullet"/>
      <w:lvlText w:val="•"/>
      <w:lvlJc w:val="left"/>
      <w:pPr>
        <w:tabs>
          <w:tab w:val="num" w:pos="720"/>
        </w:tabs>
        <w:ind w:left="720" w:hanging="360"/>
      </w:pPr>
      <w:rPr>
        <w:rFonts w:ascii="Times New Roman" w:hAnsi="Times New Roman" w:hint="default"/>
      </w:rPr>
    </w:lvl>
    <w:lvl w:ilvl="1" w:tplc="E63415FC" w:tentative="1">
      <w:start w:val="1"/>
      <w:numFmt w:val="bullet"/>
      <w:lvlText w:val="•"/>
      <w:lvlJc w:val="left"/>
      <w:pPr>
        <w:tabs>
          <w:tab w:val="num" w:pos="1440"/>
        </w:tabs>
        <w:ind w:left="1440" w:hanging="360"/>
      </w:pPr>
      <w:rPr>
        <w:rFonts w:ascii="Times New Roman" w:hAnsi="Times New Roman" w:hint="default"/>
      </w:rPr>
    </w:lvl>
    <w:lvl w:ilvl="2" w:tplc="D91828F2" w:tentative="1">
      <w:start w:val="1"/>
      <w:numFmt w:val="bullet"/>
      <w:lvlText w:val="•"/>
      <w:lvlJc w:val="left"/>
      <w:pPr>
        <w:tabs>
          <w:tab w:val="num" w:pos="2160"/>
        </w:tabs>
        <w:ind w:left="2160" w:hanging="360"/>
      </w:pPr>
      <w:rPr>
        <w:rFonts w:ascii="Times New Roman" w:hAnsi="Times New Roman" w:hint="default"/>
      </w:rPr>
    </w:lvl>
    <w:lvl w:ilvl="3" w:tplc="143EE0DE" w:tentative="1">
      <w:start w:val="1"/>
      <w:numFmt w:val="bullet"/>
      <w:lvlText w:val="•"/>
      <w:lvlJc w:val="left"/>
      <w:pPr>
        <w:tabs>
          <w:tab w:val="num" w:pos="2880"/>
        </w:tabs>
        <w:ind w:left="2880" w:hanging="360"/>
      </w:pPr>
      <w:rPr>
        <w:rFonts w:ascii="Times New Roman" w:hAnsi="Times New Roman" w:hint="default"/>
      </w:rPr>
    </w:lvl>
    <w:lvl w:ilvl="4" w:tplc="39248162" w:tentative="1">
      <w:start w:val="1"/>
      <w:numFmt w:val="bullet"/>
      <w:lvlText w:val="•"/>
      <w:lvlJc w:val="left"/>
      <w:pPr>
        <w:tabs>
          <w:tab w:val="num" w:pos="3600"/>
        </w:tabs>
        <w:ind w:left="3600" w:hanging="360"/>
      </w:pPr>
      <w:rPr>
        <w:rFonts w:ascii="Times New Roman" w:hAnsi="Times New Roman" w:hint="default"/>
      </w:rPr>
    </w:lvl>
    <w:lvl w:ilvl="5" w:tplc="FE9AEBDC" w:tentative="1">
      <w:start w:val="1"/>
      <w:numFmt w:val="bullet"/>
      <w:lvlText w:val="•"/>
      <w:lvlJc w:val="left"/>
      <w:pPr>
        <w:tabs>
          <w:tab w:val="num" w:pos="4320"/>
        </w:tabs>
        <w:ind w:left="4320" w:hanging="360"/>
      </w:pPr>
      <w:rPr>
        <w:rFonts w:ascii="Times New Roman" w:hAnsi="Times New Roman" w:hint="default"/>
      </w:rPr>
    </w:lvl>
    <w:lvl w:ilvl="6" w:tplc="EA544AAE" w:tentative="1">
      <w:start w:val="1"/>
      <w:numFmt w:val="bullet"/>
      <w:lvlText w:val="•"/>
      <w:lvlJc w:val="left"/>
      <w:pPr>
        <w:tabs>
          <w:tab w:val="num" w:pos="5040"/>
        </w:tabs>
        <w:ind w:left="5040" w:hanging="360"/>
      </w:pPr>
      <w:rPr>
        <w:rFonts w:ascii="Times New Roman" w:hAnsi="Times New Roman" w:hint="default"/>
      </w:rPr>
    </w:lvl>
    <w:lvl w:ilvl="7" w:tplc="65A253F8" w:tentative="1">
      <w:start w:val="1"/>
      <w:numFmt w:val="bullet"/>
      <w:lvlText w:val="•"/>
      <w:lvlJc w:val="left"/>
      <w:pPr>
        <w:tabs>
          <w:tab w:val="num" w:pos="5760"/>
        </w:tabs>
        <w:ind w:left="5760" w:hanging="360"/>
      </w:pPr>
      <w:rPr>
        <w:rFonts w:ascii="Times New Roman" w:hAnsi="Times New Roman" w:hint="default"/>
      </w:rPr>
    </w:lvl>
    <w:lvl w:ilvl="8" w:tplc="BD18B7A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BED02EC"/>
    <w:multiLevelType w:val="hybridMultilevel"/>
    <w:tmpl w:val="684227B2"/>
    <w:lvl w:ilvl="0" w:tplc="251E4924">
      <w:start w:val="1"/>
      <w:numFmt w:val="bullet"/>
      <w:lvlText w:val="•"/>
      <w:lvlJc w:val="left"/>
      <w:pPr>
        <w:tabs>
          <w:tab w:val="num" w:pos="720"/>
        </w:tabs>
        <w:ind w:left="720" w:hanging="360"/>
      </w:pPr>
      <w:rPr>
        <w:rFonts w:ascii="Times New Roman" w:hAnsi="Times New Roman" w:hint="default"/>
      </w:rPr>
    </w:lvl>
    <w:lvl w:ilvl="1" w:tplc="7C089CDE" w:tentative="1">
      <w:start w:val="1"/>
      <w:numFmt w:val="bullet"/>
      <w:lvlText w:val="•"/>
      <w:lvlJc w:val="left"/>
      <w:pPr>
        <w:tabs>
          <w:tab w:val="num" w:pos="1440"/>
        </w:tabs>
        <w:ind w:left="1440" w:hanging="360"/>
      </w:pPr>
      <w:rPr>
        <w:rFonts w:ascii="Times New Roman" w:hAnsi="Times New Roman" w:hint="default"/>
      </w:rPr>
    </w:lvl>
    <w:lvl w:ilvl="2" w:tplc="8B92C19C" w:tentative="1">
      <w:start w:val="1"/>
      <w:numFmt w:val="bullet"/>
      <w:lvlText w:val="•"/>
      <w:lvlJc w:val="left"/>
      <w:pPr>
        <w:tabs>
          <w:tab w:val="num" w:pos="2160"/>
        </w:tabs>
        <w:ind w:left="2160" w:hanging="360"/>
      </w:pPr>
      <w:rPr>
        <w:rFonts w:ascii="Times New Roman" w:hAnsi="Times New Roman" w:hint="default"/>
      </w:rPr>
    </w:lvl>
    <w:lvl w:ilvl="3" w:tplc="29F286A4" w:tentative="1">
      <w:start w:val="1"/>
      <w:numFmt w:val="bullet"/>
      <w:lvlText w:val="•"/>
      <w:lvlJc w:val="left"/>
      <w:pPr>
        <w:tabs>
          <w:tab w:val="num" w:pos="2880"/>
        </w:tabs>
        <w:ind w:left="2880" w:hanging="360"/>
      </w:pPr>
      <w:rPr>
        <w:rFonts w:ascii="Times New Roman" w:hAnsi="Times New Roman" w:hint="default"/>
      </w:rPr>
    </w:lvl>
    <w:lvl w:ilvl="4" w:tplc="BFE2E986" w:tentative="1">
      <w:start w:val="1"/>
      <w:numFmt w:val="bullet"/>
      <w:lvlText w:val="•"/>
      <w:lvlJc w:val="left"/>
      <w:pPr>
        <w:tabs>
          <w:tab w:val="num" w:pos="3600"/>
        </w:tabs>
        <w:ind w:left="3600" w:hanging="360"/>
      </w:pPr>
      <w:rPr>
        <w:rFonts w:ascii="Times New Roman" w:hAnsi="Times New Roman" w:hint="default"/>
      </w:rPr>
    </w:lvl>
    <w:lvl w:ilvl="5" w:tplc="775EB33A" w:tentative="1">
      <w:start w:val="1"/>
      <w:numFmt w:val="bullet"/>
      <w:lvlText w:val="•"/>
      <w:lvlJc w:val="left"/>
      <w:pPr>
        <w:tabs>
          <w:tab w:val="num" w:pos="4320"/>
        </w:tabs>
        <w:ind w:left="4320" w:hanging="360"/>
      </w:pPr>
      <w:rPr>
        <w:rFonts w:ascii="Times New Roman" w:hAnsi="Times New Roman" w:hint="default"/>
      </w:rPr>
    </w:lvl>
    <w:lvl w:ilvl="6" w:tplc="4296FDEA" w:tentative="1">
      <w:start w:val="1"/>
      <w:numFmt w:val="bullet"/>
      <w:lvlText w:val="•"/>
      <w:lvlJc w:val="left"/>
      <w:pPr>
        <w:tabs>
          <w:tab w:val="num" w:pos="5040"/>
        </w:tabs>
        <w:ind w:left="5040" w:hanging="360"/>
      </w:pPr>
      <w:rPr>
        <w:rFonts w:ascii="Times New Roman" w:hAnsi="Times New Roman" w:hint="default"/>
      </w:rPr>
    </w:lvl>
    <w:lvl w:ilvl="7" w:tplc="C8503722" w:tentative="1">
      <w:start w:val="1"/>
      <w:numFmt w:val="bullet"/>
      <w:lvlText w:val="•"/>
      <w:lvlJc w:val="left"/>
      <w:pPr>
        <w:tabs>
          <w:tab w:val="num" w:pos="5760"/>
        </w:tabs>
        <w:ind w:left="5760" w:hanging="360"/>
      </w:pPr>
      <w:rPr>
        <w:rFonts w:ascii="Times New Roman" w:hAnsi="Times New Roman" w:hint="default"/>
      </w:rPr>
    </w:lvl>
    <w:lvl w:ilvl="8" w:tplc="9C2A6D7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6AC5FCE"/>
    <w:multiLevelType w:val="hybridMultilevel"/>
    <w:tmpl w:val="3E606D1E"/>
    <w:lvl w:ilvl="0" w:tplc="53C04608">
      <w:start w:val="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5B36285"/>
    <w:multiLevelType w:val="hybridMultilevel"/>
    <w:tmpl w:val="CC94CBEE"/>
    <w:lvl w:ilvl="0" w:tplc="9E20A112">
      <w:numFmt w:val="bullet"/>
      <w:lvlText w:val="-"/>
      <w:lvlJc w:val="left"/>
      <w:pPr>
        <w:ind w:left="720" w:hanging="360"/>
      </w:pPr>
      <w:rPr>
        <w:rFonts w:ascii="Arial" w:eastAsia="Cambr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6994E69"/>
    <w:multiLevelType w:val="hybridMultilevel"/>
    <w:tmpl w:val="93A80A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B4D48E8"/>
    <w:multiLevelType w:val="hybridMultilevel"/>
    <w:tmpl w:val="43E2B5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C44401F"/>
    <w:multiLevelType w:val="hybridMultilevel"/>
    <w:tmpl w:val="2E0AC0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DDC70F9"/>
    <w:multiLevelType w:val="hybridMultilevel"/>
    <w:tmpl w:val="7FC061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FC2335B"/>
    <w:multiLevelType w:val="hybridMultilevel"/>
    <w:tmpl w:val="EE12E244"/>
    <w:lvl w:ilvl="0" w:tplc="DD4C363A">
      <w:start w:val="1"/>
      <w:numFmt w:val="bullet"/>
      <w:lvlText w:val="•"/>
      <w:lvlJc w:val="left"/>
      <w:pPr>
        <w:tabs>
          <w:tab w:val="num" w:pos="720"/>
        </w:tabs>
        <w:ind w:left="720" w:hanging="360"/>
      </w:pPr>
      <w:rPr>
        <w:rFonts w:ascii="Times New Roman" w:hAnsi="Times New Roman" w:hint="default"/>
      </w:rPr>
    </w:lvl>
    <w:lvl w:ilvl="1" w:tplc="B90455A2" w:tentative="1">
      <w:start w:val="1"/>
      <w:numFmt w:val="bullet"/>
      <w:lvlText w:val="•"/>
      <w:lvlJc w:val="left"/>
      <w:pPr>
        <w:tabs>
          <w:tab w:val="num" w:pos="1440"/>
        </w:tabs>
        <w:ind w:left="1440" w:hanging="360"/>
      </w:pPr>
      <w:rPr>
        <w:rFonts w:ascii="Times New Roman" w:hAnsi="Times New Roman" w:hint="default"/>
      </w:rPr>
    </w:lvl>
    <w:lvl w:ilvl="2" w:tplc="B11C010E" w:tentative="1">
      <w:start w:val="1"/>
      <w:numFmt w:val="bullet"/>
      <w:lvlText w:val="•"/>
      <w:lvlJc w:val="left"/>
      <w:pPr>
        <w:tabs>
          <w:tab w:val="num" w:pos="2160"/>
        </w:tabs>
        <w:ind w:left="2160" w:hanging="360"/>
      </w:pPr>
      <w:rPr>
        <w:rFonts w:ascii="Times New Roman" w:hAnsi="Times New Roman" w:hint="default"/>
      </w:rPr>
    </w:lvl>
    <w:lvl w:ilvl="3" w:tplc="B8C29784" w:tentative="1">
      <w:start w:val="1"/>
      <w:numFmt w:val="bullet"/>
      <w:lvlText w:val="•"/>
      <w:lvlJc w:val="left"/>
      <w:pPr>
        <w:tabs>
          <w:tab w:val="num" w:pos="2880"/>
        </w:tabs>
        <w:ind w:left="2880" w:hanging="360"/>
      </w:pPr>
      <w:rPr>
        <w:rFonts w:ascii="Times New Roman" w:hAnsi="Times New Roman" w:hint="default"/>
      </w:rPr>
    </w:lvl>
    <w:lvl w:ilvl="4" w:tplc="3D9C0A06" w:tentative="1">
      <w:start w:val="1"/>
      <w:numFmt w:val="bullet"/>
      <w:lvlText w:val="•"/>
      <w:lvlJc w:val="left"/>
      <w:pPr>
        <w:tabs>
          <w:tab w:val="num" w:pos="3600"/>
        </w:tabs>
        <w:ind w:left="3600" w:hanging="360"/>
      </w:pPr>
      <w:rPr>
        <w:rFonts w:ascii="Times New Roman" w:hAnsi="Times New Roman" w:hint="default"/>
      </w:rPr>
    </w:lvl>
    <w:lvl w:ilvl="5" w:tplc="FA401E42" w:tentative="1">
      <w:start w:val="1"/>
      <w:numFmt w:val="bullet"/>
      <w:lvlText w:val="•"/>
      <w:lvlJc w:val="left"/>
      <w:pPr>
        <w:tabs>
          <w:tab w:val="num" w:pos="4320"/>
        </w:tabs>
        <w:ind w:left="4320" w:hanging="360"/>
      </w:pPr>
      <w:rPr>
        <w:rFonts w:ascii="Times New Roman" w:hAnsi="Times New Roman" w:hint="default"/>
      </w:rPr>
    </w:lvl>
    <w:lvl w:ilvl="6" w:tplc="449464E8" w:tentative="1">
      <w:start w:val="1"/>
      <w:numFmt w:val="bullet"/>
      <w:lvlText w:val="•"/>
      <w:lvlJc w:val="left"/>
      <w:pPr>
        <w:tabs>
          <w:tab w:val="num" w:pos="5040"/>
        </w:tabs>
        <w:ind w:left="5040" w:hanging="360"/>
      </w:pPr>
      <w:rPr>
        <w:rFonts w:ascii="Times New Roman" w:hAnsi="Times New Roman" w:hint="default"/>
      </w:rPr>
    </w:lvl>
    <w:lvl w:ilvl="7" w:tplc="8FCE6602" w:tentative="1">
      <w:start w:val="1"/>
      <w:numFmt w:val="bullet"/>
      <w:lvlText w:val="•"/>
      <w:lvlJc w:val="left"/>
      <w:pPr>
        <w:tabs>
          <w:tab w:val="num" w:pos="5760"/>
        </w:tabs>
        <w:ind w:left="5760" w:hanging="360"/>
      </w:pPr>
      <w:rPr>
        <w:rFonts w:ascii="Times New Roman" w:hAnsi="Times New Roman" w:hint="default"/>
      </w:rPr>
    </w:lvl>
    <w:lvl w:ilvl="8" w:tplc="F1A0380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2CF49D4"/>
    <w:multiLevelType w:val="hybridMultilevel"/>
    <w:tmpl w:val="EDA203A2"/>
    <w:lvl w:ilvl="0" w:tplc="708E5A42">
      <w:numFmt w:val="bullet"/>
      <w:lvlText w:val="-"/>
      <w:lvlJc w:val="left"/>
      <w:pPr>
        <w:ind w:left="720" w:hanging="360"/>
      </w:pPr>
      <w:rPr>
        <w:rFonts w:ascii="Arial" w:eastAsia="Cambr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5022855"/>
    <w:multiLevelType w:val="hybridMultilevel"/>
    <w:tmpl w:val="F52AD664"/>
    <w:lvl w:ilvl="0" w:tplc="772C4E42">
      <w:start w:val="1"/>
      <w:numFmt w:val="bullet"/>
      <w:lvlText w:val="•"/>
      <w:lvlJc w:val="left"/>
      <w:pPr>
        <w:tabs>
          <w:tab w:val="num" w:pos="720"/>
        </w:tabs>
        <w:ind w:left="720" w:hanging="360"/>
      </w:pPr>
      <w:rPr>
        <w:rFonts w:ascii="Times New Roman" w:hAnsi="Times New Roman" w:hint="default"/>
      </w:rPr>
    </w:lvl>
    <w:lvl w:ilvl="1" w:tplc="AEAA1ED0" w:tentative="1">
      <w:start w:val="1"/>
      <w:numFmt w:val="bullet"/>
      <w:lvlText w:val="•"/>
      <w:lvlJc w:val="left"/>
      <w:pPr>
        <w:tabs>
          <w:tab w:val="num" w:pos="1440"/>
        </w:tabs>
        <w:ind w:left="1440" w:hanging="360"/>
      </w:pPr>
      <w:rPr>
        <w:rFonts w:ascii="Times New Roman" w:hAnsi="Times New Roman" w:hint="default"/>
      </w:rPr>
    </w:lvl>
    <w:lvl w:ilvl="2" w:tplc="6EA6313A" w:tentative="1">
      <w:start w:val="1"/>
      <w:numFmt w:val="bullet"/>
      <w:lvlText w:val="•"/>
      <w:lvlJc w:val="left"/>
      <w:pPr>
        <w:tabs>
          <w:tab w:val="num" w:pos="2160"/>
        </w:tabs>
        <w:ind w:left="2160" w:hanging="360"/>
      </w:pPr>
      <w:rPr>
        <w:rFonts w:ascii="Times New Roman" w:hAnsi="Times New Roman" w:hint="default"/>
      </w:rPr>
    </w:lvl>
    <w:lvl w:ilvl="3" w:tplc="FC8059B0" w:tentative="1">
      <w:start w:val="1"/>
      <w:numFmt w:val="bullet"/>
      <w:lvlText w:val="•"/>
      <w:lvlJc w:val="left"/>
      <w:pPr>
        <w:tabs>
          <w:tab w:val="num" w:pos="2880"/>
        </w:tabs>
        <w:ind w:left="2880" w:hanging="360"/>
      </w:pPr>
      <w:rPr>
        <w:rFonts w:ascii="Times New Roman" w:hAnsi="Times New Roman" w:hint="default"/>
      </w:rPr>
    </w:lvl>
    <w:lvl w:ilvl="4" w:tplc="19C63FD2" w:tentative="1">
      <w:start w:val="1"/>
      <w:numFmt w:val="bullet"/>
      <w:lvlText w:val="•"/>
      <w:lvlJc w:val="left"/>
      <w:pPr>
        <w:tabs>
          <w:tab w:val="num" w:pos="3600"/>
        </w:tabs>
        <w:ind w:left="3600" w:hanging="360"/>
      </w:pPr>
      <w:rPr>
        <w:rFonts w:ascii="Times New Roman" w:hAnsi="Times New Roman" w:hint="default"/>
      </w:rPr>
    </w:lvl>
    <w:lvl w:ilvl="5" w:tplc="AA0C0480" w:tentative="1">
      <w:start w:val="1"/>
      <w:numFmt w:val="bullet"/>
      <w:lvlText w:val="•"/>
      <w:lvlJc w:val="left"/>
      <w:pPr>
        <w:tabs>
          <w:tab w:val="num" w:pos="4320"/>
        </w:tabs>
        <w:ind w:left="4320" w:hanging="360"/>
      </w:pPr>
      <w:rPr>
        <w:rFonts w:ascii="Times New Roman" w:hAnsi="Times New Roman" w:hint="default"/>
      </w:rPr>
    </w:lvl>
    <w:lvl w:ilvl="6" w:tplc="2006EDF4" w:tentative="1">
      <w:start w:val="1"/>
      <w:numFmt w:val="bullet"/>
      <w:lvlText w:val="•"/>
      <w:lvlJc w:val="left"/>
      <w:pPr>
        <w:tabs>
          <w:tab w:val="num" w:pos="5040"/>
        </w:tabs>
        <w:ind w:left="5040" w:hanging="360"/>
      </w:pPr>
      <w:rPr>
        <w:rFonts w:ascii="Times New Roman" w:hAnsi="Times New Roman" w:hint="default"/>
      </w:rPr>
    </w:lvl>
    <w:lvl w:ilvl="7" w:tplc="3B827768" w:tentative="1">
      <w:start w:val="1"/>
      <w:numFmt w:val="bullet"/>
      <w:lvlText w:val="•"/>
      <w:lvlJc w:val="left"/>
      <w:pPr>
        <w:tabs>
          <w:tab w:val="num" w:pos="5760"/>
        </w:tabs>
        <w:ind w:left="5760" w:hanging="360"/>
      </w:pPr>
      <w:rPr>
        <w:rFonts w:ascii="Times New Roman" w:hAnsi="Times New Roman" w:hint="default"/>
      </w:rPr>
    </w:lvl>
    <w:lvl w:ilvl="8" w:tplc="65E6877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7EE319B"/>
    <w:multiLevelType w:val="hybridMultilevel"/>
    <w:tmpl w:val="A8DA61C8"/>
    <w:lvl w:ilvl="0" w:tplc="6054F44C">
      <w:numFmt w:val="bullet"/>
      <w:lvlText w:val="-"/>
      <w:lvlJc w:val="left"/>
      <w:pPr>
        <w:ind w:left="720" w:hanging="360"/>
      </w:pPr>
      <w:rPr>
        <w:rFonts w:ascii="Arial" w:eastAsia="Cambr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FFE0224"/>
    <w:multiLevelType w:val="hybridMultilevel"/>
    <w:tmpl w:val="43C095D6"/>
    <w:lvl w:ilvl="0" w:tplc="4E80D42C">
      <w:numFmt w:val="bullet"/>
      <w:lvlText w:val=""/>
      <w:lvlJc w:val="left"/>
      <w:pPr>
        <w:ind w:left="927" w:hanging="360"/>
      </w:pPr>
      <w:rPr>
        <w:rFonts w:ascii="Wingdings" w:eastAsia="Cambria" w:hAnsi="Wingdings" w:cs="Aria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num w:numId="1">
    <w:abstractNumId w:val="19"/>
  </w:num>
  <w:num w:numId="2">
    <w:abstractNumId w:val="35"/>
  </w:num>
  <w:num w:numId="3">
    <w:abstractNumId w:val="38"/>
  </w:num>
  <w:num w:numId="4">
    <w:abstractNumId w:val="15"/>
  </w:num>
  <w:num w:numId="5">
    <w:abstractNumId w:val="3"/>
  </w:num>
  <w:num w:numId="6">
    <w:abstractNumId w:val="11"/>
  </w:num>
  <w:num w:numId="7">
    <w:abstractNumId w:val="21"/>
  </w:num>
  <w:num w:numId="8">
    <w:abstractNumId w:val="6"/>
  </w:num>
  <w:num w:numId="9">
    <w:abstractNumId w:val="31"/>
  </w:num>
  <w:num w:numId="10">
    <w:abstractNumId w:val="30"/>
  </w:num>
  <w:num w:numId="11">
    <w:abstractNumId w:val="18"/>
  </w:num>
  <w:num w:numId="12">
    <w:abstractNumId w:val="37"/>
  </w:num>
  <w:num w:numId="13">
    <w:abstractNumId w:val="20"/>
  </w:num>
  <w:num w:numId="14">
    <w:abstractNumId w:val="13"/>
  </w:num>
  <w:num w:numId="15">
    <w:abstractNumId w:val="8"/>
  </w:num>
  <w:num w:numId="16">
    <w:abstractNumId w:val="2"/>
  </w:num>
  <w:num w:numId="17">
    <w:abstractNumId w:val="4"/>
  </w:num>
  <w:num w:numId="18">
    <w:abstractNumId w:val="29"/>
  </w:num>
  <w:num w:numId="19">
    <w:abstractNumId w:val="14"/>
  </w:num>
  <w:num w:numId="20">
    <w:abstractNumId w:val="10"/>
  </w:num>
  <w:num w:numId="21">
    <w:abstractNumId w:val="28"/>
  </w:num>
  <w:num w:numId="22">
    <w:abstractNumId w:val="24"/>
  </w:num>
  <w:num w:numId="23">
    <w:abstractNumId w:val="1"/>
  </w:num>
  <w:num w:numId="24">
    <w:abstractNumId w:val="25"/>
  </w:num>
  <w:num w:numId="25">
    <w:abstractNumId w:val="33"/>
  </w:num>
  <w:num w:numId="26">
    <w:abstractNumId w:val="12"/>
  </w:num>
  <w:num w:numId="27">
    <w:abstractNumId w:val="32"/>
  </w:num>
  <w:num w:numId="28">
    <w:abstractNumId w:val="23"/>
  </w:num>
  <w:num w:numId="29">
    <w:abstractNumId w:val="22"/>
  </w:num>
  <w:num w:numId="30">
    <w:abstractNumId w:val="26"/>
  </w:num>
  <w:num w:numId="31">
    <w:abstractNumId w:val="36"/>
  </w:num>
  <w:num w:numId="32">
    <w:abstractNumId w:val="7"/>
  </w:num>
  <w:num w:numId="33">
    <w:abstractNumId w:val="27"/>
  </w:num>
  <w:num w:numId="34">
    <w:abstractNumId w:val="34"/>
  </w:num>
  <w:num w:numId="35">
    <w:abstractNumId w:val="9"/>
  </w:num>
  <w:num w:numId="36">
    <w:abstractNumId w:val="17"/>
  </w:num>
  <w:num w:numId="37">
    <w:abstractNumId w:val="5"/>
  </w:num>
  <w:num w:numId="38">
    <w:abstractNumId w:val="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499"/>
    <w:rsid w:val="00011E7B"/>
    <w:rsid w:val="00020A37"/>
    <w:rsid w:val="00020A58"/>
    <w:rsid w:val="000212FB"/>
    <w:rsid w:val="00024A05"/>
    <w:rsid w:val="00026B67"/>
    <w:rsid w:val="0003091D"/>
    <w:rsid w:val="00032BB4"/>
    <w:rsid w:val="00033D58"/>
    <w:rsid w:val="0003664C"/>
    <w:rsid w:val="00040794"/>
    <w:rsid w:val="00044E80"/>
    <w:rsid w:val="000507A3"/>
    <w:rsid w:val="0005316C"/>
    <w:rsid w:val="00056856"/>
    <w:rsid w:val="00061EC1"/>
    <w:rsid w:val="000622C0"/>
    <w:rsid w:val="00072F6D"/>
    <w:rsid w:val="0007390A"/>
    <w:rsid w:val="000753B6"/>
    <w:rsid w:val="000831A4"/>
    <w:rsid w:val="0008432E"/>
    <w:rsid w:val="000902EB"/>
    <w:rsid w:val="000A1320"/>
    <w:rsid w:val="000A52BE"/>
    <w:rsid w:val="000A7651"/>
    <w:rsid w:val="000A7D54"/>
    <w:rsid w:val="000B114E"/>
    <w:rsid w:val="000B3E9B"/>
    <w:rsid w:val="000D2FE0"/>
    <w:rsid w:val="000E0EE9"/>
    <w:rsid w:val="000E30A2"/>
    <w:rsid w:val="000F0E11"/>
    <w:rsid w:val="00100CF5"/>
    <w:rsid w:val="00101D85"/>
    <w:rsid w:val="00105510"/>
    <w:rsid w:val="00113088"/>
    <w:rsid w:val="00115608"/>
    <w:rsid w:val="001179A6"/>
    <w:rsid w:val="00117C39"/>
    <w:rsid w:val="00123BCE"/>
    <w:rsid w:val="00140441"/>
    <w:rsid w:val="001419CB"/>
    <w:rsid w:val="001439CC"/>
    <w:rsid w:val="00153E8D"/>
    <w:rsid w:val="0015484F"/>
    <w:rsid w:val="00166466"/>
    <w:rsid w:val="00166FB5"/>
    <w:rsid w:val="0017033C"/>
    <w:rsid w:val="0017266F"/>
    <w:rsid w:val="00174630"/>
    <w:rsid w:val="001751AC"/>
    <w:rsid w:val="001754A2"/>
    <w:rsid w:val="00180086"/>
    <w:rsid w:val="00190DC1"/>
    <w:rsid w:val="001921BB"/>
    <w:rsid w:val="001A7552"/>
    <w:rsid w:val="001B2D70"/>
    <w:rsid w:val="001C1AFA"/>
    <w:rsid w:val="001C3A10"/>
    <w:rsid w:val="001C5EAE"/>
    <w:rsid w:val="001D456E"/>
    <w:rsid w:val="001D63BD"/>
    <w:rsid w:val="001E3473"/>
    <w:rsid w:val="001E3737"/>
    <w:rsid w:val="001F0510"/>
    <w:rsid w:val="001F251F"/>
    <w:rsid w:val="001F3A22"/>
    <w:rsid w:val="00202D47"/>
    <w:rsid w:val="00211C9D"/>
    <w:rsid w:val="00230124"/>
    <w:rsid w:val="00233507"/>
    <w:rsid w:val="00236864"/>
    <w:rsid w:val="00240F72"/>
    <w:rsid w:val="00247BDE"/>
    <w:rsid w:val="00255907"/>
    <w:rsid w:val="00266090"/>
    <w:rsid w:val="00266F4B"/>
    <w:rsid w:val="002731CE"/>
    <w:rsid w:val="002766FB"/>
    <w:rsid w:val="00280C3D"/>
    <w:rsid w:val="00287B25"/>
    <w:rsid w:val="002946C5"/>
    <w:rsid w:val="002978B6"/>
    <w:rsid w:val="002A05CC"/>
    <w:rsid w:val="002A1AFC"/>
    <w:rsid w:val="002A4B84"/>
    <w:rsid w:val="002A4E3D"/>
    <w:rsid w:val="002B50D3"/>
    <w:rsid w:val="002B7224"/>
    <w:rsid w:val="002C056D"/>
    <w:rsid w:val="002D790D"/>
    <w:rsid w:val="002E1BAC"/>
    <w:rsid w:val="002E2521"/>
    <w:rsid w:val="002E3D34"/>
    <w:rsid w:val="002E3D4D"/>
    <w:rsid w:val="002F41AE"/>
    <w:rsid w:val="002F6CA2"/>
    <w:rsid w:val="002F7816"/>
    <w:rsid w:val="003004B7"/>
    <w:rsid w:val="00300EF6"/>
    <w:rsid w:val="00315067"/>
    <w:rsid w:val="0032162F"/>
    <w:rsid w:val="00324322"/>
    <w:rsid w:val="00331739"/>
    <w:rsid w:val="00334389"/>
    <w:rsid w:val="00335CBF"/>
    <w:rsid w:val="00344220"/>
    <w:rsid w:val="003444FE"/>
    <w:rsid w:val="003445A5"/>
    <w:rsid w:val="00350D5C"/>
    <w:rsid w:val="003660C9"/>
    <w:rsid w:val="0036665A"/>
    <w:rsid w:val="00371C49"/>
    <w:rsid w:val="00394C87"/>
    <w:rsid w:val="00396F23"/>
    <w:rsid w:val="0039768A"/>
    <w:rsid w:val="003A2F86"/>
    <w:rsid w:val="003A4435"/>
    <w:rsid w:val="003B177F"/>
    <w:rsid w:val="003C1CD0"/>
    <w:rsid w:val="003C42EF"/>
    <w:rsid w:val="003D1846"/>
    <w:rsid w:val="003D6A38"/>
    <w:rsid w:val="003E4B59"/>
    <w:rsid w:val="003F1764"/>
    <w:rsid w:val="003F5C02"/>
    <w:rsid w:val="00403CA7"/>
    <w:rsid w:val="00405A8F"/>
    <w:rsid w:val="004131AF"/>
    <w:rsid w:val="0041457A"/>
    <w:rsid w:val="004215F9"/>
    <w:rsid w:val="00422EB1"/>
    <w:rsid w:val="004315C0"/>
    <w:rsid w:val="00431DB5"/>
    <w:rsid w:val="004402B0"/>
    <w:rsid w:val="004433EA"/>
    <w:rsid w:val="004444E6"/>
    <w:rsid w:val="00444E63"/>
    <w:rsid w:val="00451741"/>
    <w:rsid w:val="00455EE4"/>
    <w:rsid w:val="004578CE"/>
    <w:rsid w:val="004646D3"/>
    <w:rsid w:val="00466368"/>
    <w:rsid w:val="00466700"/>
    <w:rsid w:val="00471F83"/>
    <w:rsid w:val="00477A52"/>
    <w:rsid w:val="004901D0"/>
    <w:rsid w:val="00495CD4"/>
    <w:rsid w:val="00496586"/>
    <w:rsid w:val="004A5890"/>
    <w:rsid w:val="004B5952"/>
    <w:rsid w:val="004B689F"/>
    <w:rsid w:val="004C180D"/>
    <w:rsid w:val="004D1692"/>
    <w:rsid w:val="004D3278"/>
    <w:rsid w:val="004D58F7"/>
    <w:rsid w:val="004E07FE"/>
    <w:rsid w:val="004E390B"/>
    <w:rsid w:val="004F0051"/>
    <w:rsid w:val="004F7D44"/>
    <w:rsid w:val="00512BE1"/>
    <w:rsid w:val="0051368A"/>
    <w:rsid w:val="0051460A"/>
    <w:rsid w:val="005156C7"/>
    <w:rsid w:val="00517556"/>
    <w:rsid w:val="005258E8"/>
    <w:rsid w:val="005319F2"/>
    <w:rsid w:val="00533482"/>
    <w:rsid w:val="005503D5"/>
    <w:rsid w:val="00554FED"/>
    <w:rsid w:val="00563A45"/>
    <w:rsid w:val="00564561"/>
    <w:rsid w:val="0057481F"/>
    <w:rsid w:val="00574BEF"/>
    <w:rsid w:val="005753EE"/>
    <w:rsid w:val="00575830"/>
    <w:rsid w:val="00576A94"/>
    <w:rsid w:val="00577601"/>
    <w:rsid w:val="005817CD"/>
    <w:rsid w:val="00585E21"/>
    <w:rsid w:val="005863E8"/>
    <w:rsid w:val="005920B7"/>
    <w:rsid w:val="00594C4A"/>
    <w:rsid w:val="005A3D63"/>
    <w:rsid w:val="005A5288"/>
    <w:rsid w:val="005C4297"/>
    <w:rsid w:val="005E24A5"/>
    <w:rsid w:val="005E3513"/>
    <w:rsid w:val="005E3B14"/>
    <w:rsid w:val="00602639"/>
    <w:rsid w:val="00610BAB"/>
    <w:rsid w:val="00614419"/>
    <w:rsid w:val="00617148"/>
    <w:rsid w:val="00630DFF"/>
    <w:rsid w:val="006325E3"/>
    <w:rsid w:val="00636CC0"/>
    <w:rsid w:val="00637689"/>
    <w:rsid w:val="00640B44"/>
    <w:rsid w:val="00641887"/>
    <w:rsid w:val="00646839"/>
    <w:rsid w:val="00651B9C"/>
    <w:rsid w:val="00661DF9"/>
    <w:rsid w:val="00664983"/>
    <w:rsid w:val="00670764"/>
    <w:rsid w:val="0068253A"/>
    <w:rsid w:val="00686A80"/>
    <w:rsid w:val="006908A1"/>
    <w:rsid w:val="00693DBC"/>
    <w:rsid w:val="006A012A"/>
    <w:rsid w:val="006A0CCE"/>
    <w:rsid w:val="006A7A08"/>
    <w:rsid w:val="006D11C0"/>
    <w:rsid w:val="006E56F6"/>
    <w:rsid w:val="006F28C6"/>
    <w:rsid w:val="006F2A55"/>
    <w:rsid w:val="00707347"/>
    <w:rsid w:val="00712913"/>
    <w:rsid w:val="007154F5"/>
    <w:rsid w:val="00717ADD"/>
    <w:rsid w:val="00725AD8"/>
    <w:rsid w:val="00734433"/>
    <w:rsid w:val="00737C73"/>
    <w:rsid w:val="00742E14"/>
    <w:rsid w:val="007451C8"/>
    <w:rsid w:val="00747A5D"/>
    <w:rsid w:val="00751B31"/>
    <w:rsid w:val="00762939"/>
    <w:rsid w:val="007669FE"/>
    <w:rsid w:val="007764D8"/>
    <w:rsid w:val="00781D69"/>
    <w:rsid w:val="00785655"/>
    <w:rsid w:val="00787E4D"/>
    <w:rsid w:val="00791F2D"/>
    <w:rsid w:val="007A1DD5"/>
    <w:rsid w:val="007A2305"/>
    <w:rsid w:val="007A3193"/>
    <w:rsid w:val="007B502C"/>
    <w:rsid w:val="007C3EFE"/>
    <w:rsid w:val="007C637A"/>
    <w:rsid w:val="007D5794"/>
    <w:rsid w:val="007D6943"/>
    <w:rsid w:val="007F3AD6"/>
    <w:rsid w:val="008001E9"/>
    <w:rsid w:val="00806A35"/>
    <w:rsid w:val="008077FC"/>
    <w:rsid w:val="00810C37"/>
    <w:rsid w:val="00823885"/>
    <w:rsid w:val="008251EC"/>
    <w:rsid w:val="00825830"/>
    <w:rsid w:val="00830ACA"/>
    <w:rsid w:val="008312F0"/>
    <w:rsid w:val="00840CA7"/>
    <w:rsid w:val="00842C6D"/>
    <w:rsid w:val="008507C4"/>
    <w:rsid w:val="0085636C"/>
    <w:rsid w:val="008633C0"/>
    <w:rsid w:val="0086729D"/>
    <w:rsid w:val="00871C77"/>
    <w:rsid w:val="00885497"/>
    <w:rsid w:val="0088600F"/>
    <w:rsid w:val="00895387"/>
    <w:rsid w:val="008A2623"/>
    <w:rsid w:val="008A4874"/>
    <w:rsid w:val="008A5406"/>
    <w:rsid w:val="008A553C"/>
    <w:rsid w:val="008A58FD"/>
    <w:rsid w:val="008A78B9"/>
    <w:rsid w:val="008B24F2"/>
    <w:rsid w:val="008B3FD5"/>
    <w:rsid w:val="008B4120"/>
    <w:rsid w:val="008B43AE"/>
    <w:rsid w:val="008C15D2"/>
    <w:rsid w:val="008C48B4"/>
    <w:rsid w:val="008C4B66"/>
    <w:rsid w:val="008C7276"/>
    <w:rsid w:val="008D0ED7"/>
    <w:rsid w:val="008D3F41"/>
    <w:rsid w:val="008D4CE9"/>
    <w:rsid w:val="008D5195"/>
    <w:rsid w:val="008E4EBE"/>
    <w:rsid w:val="008E5603"/>
    <w:rsid w:val="008E6F37"/>
    <w:rsid w:val="008F6EBF"/>
    <w:rsid w:val="00900F2B"/>
    <w:rsid w:val="00914AD7"/>
    <w:rsid w:val="00916D3E"/>
    <w:rsid w:val="009308B0"/>
    <w:rsid w:val="00933827"/>
    <w:rsid w:val="00941804"/>
    <w:rsid w:val="00941F29"/>
    <w:rsid w:val="0095541D"/>
    <w:rsid w:val="00963FBC"/>
    <w:rsid w:val="009677AB"/>
    <w:rsid w:val="0097077E"/>
    <w:rsid w:val="00976193"/>
    <w:rsid w:val="00996D08"/>
    <w:rsid w:val="009A5903"/>
    <w:rsid w:val="009A6773"/>
    <w:rsid w:val="009B05F2"/>
    <w:rsid w:val="009C2371"/>
    <w:rsid w:val="009C604A"/>
    <w:rsid w:val="009C6A9B"/>
    <w:rsid w:val="009C7198"/>
    <w:rsid w:val="009C7615"/>
    <w:rsid w:val="009D7ECF"/>
    <w:rsid w:val="009F13A7"/>
    <w:rsid w:val="009F254E"/>
    <w:rsid w:val="009F7022"/>
    <w:rsid w:val="00A10929"/>
    <w:rsid w:val="00A1113A"/>
    <w:rsid w:val="00A23120"/>
    <w:rsid w:val="00A33802"/>
    <w:rsid w:val="00A4466B"/>
    <w:rsid w:val="00A54046"/>
    <w:rsid w:val="00A55600"/>
    <w:rsid w:val="00A61FB9"/>
    <w:rsid w:val="00A66734"/>
    <w:rsid w:val="00A71D3C"/>
    <w:rsid w:val="00A7771B"/>
    <w:rsid w:val="00A77855"/>
    <w:rsid w:val="00A8547A"/>
    <w:rsid w:val="00A857AB"/>
    <w:rsid w:val="00A907EC"/>
    <w:rsid w:val="00A90FF4"/>
    <w:rsid w:val="00AA1792"/>
    <w:rsid w:val="00AA2929"/>
    <w:rsid w:val="00AA3F61"/>
    <w:rsid w:val="00AA5110"/>
    <w:rsid w:val="00AD15C6"/>
    <w:rsid w:val="00AE2A36"/>
    <w:rsid w:val="00AE3CBF"/>
    <w:rsid w:val="00AE7BF5"/>
    <w:rsid w:val="00AF0694"/>
    <w:rsid w:val="00AF1DDC"/>
    <w:rsid w:val="00AF2F59"/>
    <w:rsid w:val="00AF7F1A"/>
    <w:rsid w:val="00AF7F6B"/>
    <w:rsid w:val="00B02F2C"/>
    <w:rsid w:val="00B04459"/>
    <w:rsid w:val="00B053B3"/>
    <w:rsid w:val="00B1266C"/>
    <w:rsid w:val="00B12811"/>
    <w:rsid w:val="00B16FBE"/>
    <w:rsid w:val="00B2277A"/>
    <w:rsid w:val="00B2546B"/>
    <w:rsid w:val="00B37AFB"/>
    <w:rsid w:val="00B45637"/>
    <w:rsid w:val="00B460E6"/>
    <w:rsid w:val="00B46850"/>
    <w:rsid w:val="00B5039C"/>
    <w:rsid w:val="00B50604"/>
    <w:rsid w:val="00B705C0"/>
    <w:rsid w:val="00B70631"/>
    <w:rsid w:val="00B75101"/>
    <w:rsid w:val="00B81ACC"/>
    <w:rsid w:val="00B81E8E"/>
    <w:rsid w:val="00B82070"/>
    <w:rsid w:val="00B8767F"/>
    <w:rsid w:val="00B95054"/>
    <w:rsid w:val="00BA373A"/>
    <w:rsid w:val="00BA4DE5"/>
    <w:rsid w:val="00BA6717"/>
    <w:rsid w:val="00BB1ED0"/>
    <w:rsid w:val="00BB2029"/>
    <w:rsid w:val="00BB29D1"/>
    <w:rsid w:val="00BB3080"/>
    <w:rsid w:val="00BB59B9"/>
    <w:rsid w:val="00BC7AEC"/>
    <w:rsid w:val="00BD0C99"/>
    <w:rsid w:val="00BD29E5"/>
    <w:rsid w:val="00BD5421"/>
    <w:rsid w:val="00BE1C26"/>
    <w:rsid w:val="00BE319B"/>
    <w:rsid w:val="00BE6587"/>
    <w:rsid w:val="00BF0BCC"/>
    <w:rsid w:val="00BF7A48"/>
    <w:rsid w:val="00C05038"/>
    <w:rsid w:val="00C21F83"/>
    <w:rsid w:val="00C235D6"/>
    <w:rsid w:val="00C2543F"/>
    <w:rsid w:val="00C46670"/>
    <w:rsid w:val="00C47244"/>
    <w:rsid w:val="00C5467F"/>
    <w:rsid w:val="00C64D21"/>
    <w:rsid w:val="00C7555D"/>
    <w:rsid w:val="00C83E56"/>
    <w:rsid w:val="00C8652A"/>
    <w:rsid w:val="00C926FC"/>
    <w:rsid w:val="00C97C2F"/>
    <w:rsid w:val="00CA2393"/>
    <w:rsid w:val="00CA2BE9"/>
    <w:rsid w:val="00CB14D6"/>
    <w:rsid w:val="00CB23E1"/>
    <w:rsid w:val="00CB357D"/>
    <w:rsid w:val="00CD0102"/>
    <w:rsid w:val="00CD02AE"/>
    <w:rsid w:val="00CD6BC8"/>
    <w:rsid w:val="00CE0807"/>
    <w:rsid w:val="00CE705E"/>
    <w:rsid w:val="00CF4C31"/>
    <w:rsid w:val="00CF4D68"/>
    <w:rsid w:val="00CF68D5"/>
    <w:rsid w:val="00D00A9A"/>
    <w:rsid w:val="00D015A5"/>
    <w:rsid w:val="00D16346"/>
    <w:rsid w:val="00D1773B"/>
    <w:rsid w:val="00D17EFF"/>
    <w:rsid w:val="00D250B2"/>
    <w:rsid w:val="00D2784A"/>
    <w:rsid w:val="00D41746"/>
    <w:rsid w:val="00D41FC0"/>
    <w:rsid w:val="00D46685"/>
    <w:rsid w:val="00D5072C"/>
    <w:rsid w:val="00D54345"/>
    <w:rsid w:val="00D64602"/>
    <w:rsid w:val="00D81CBE"/>
    <w:rsid w:val="00D81FE3"/>
    <w:rsid w:val="00D831D2"/>
    <w:rsid w:val="00D836E2"/>
    <w:rsid w:val="00D842C0"/>
    <w:rsid w:val="00D93838"/>
    <w:rsid w:val="00DA0499"/>
    <w:rsid w:val="00DA254D"/>
    <w:rsid w:val="00DA52C2"/>
    <w:rsid w:val="00DA6BFD"/>
    <w:rsid w:val="00DB03B2"/>
    <w:rsid w:val="00DB4073"/>
    <w:rsid w:val="00DC2355"/>
    <w:rsid w:val="00DC27EF"/>
    <w:rsid w:val="00DD14C5"/>
    <w:rsid w:val="00DD21B4"/>
    <w:rsid w:val="00DD3B01"/>
    <w:rsid w:val="00DD7B47"/>
    <w:rsid w:val="00DD7D6F"/>
    <w:rsid w:val="00DE3337"/>
    <w:rsid w:val="00DF2DD7"/>
    <w:rsid w:val="00DF2E50"/>
    <w:rsid w:val="00DF36E1"/>
    <w:rsid w:val="00E01B40"/>
    <w:rsid w:val="00E0356C"/>
    <w:rsid w:val="00E07DBF"/>
    <w:rsid w:val="00E175FD"/>
    <w:rsid w:val="00E20ED0"/>
    <w:rsid w:val="00E215FF"/>
    <w:rsid w:val="00E2412F"/>
    <w:rsid w:val="00E2638E"/>
    <w:rsid w:val="00E264AB"/>
    <w:rsid w:val="00E31431"/>
    <w:rsid w:val="00E325EC"/>
    <w:rsid w:val="00E33007"/>
    <w:rsid w:val="00E36F7A"/>
    <w:rsid w:val="00E377DD"/>
    <w:rsid w:val="00E41589"/>
    <w:rsid w:val="00E513C2"/>
    <w:rsid w:val="00E5236F"/>
    <w:rsid w:val="00E64893"/>
    <w:rsid w:val="00E85B0C"/>
    <w:rsid w:val="00E934DE"/>
    <w:rsid w:val="00E948B1"/>
    <w:rsid w:val="00EA5FF7"/>
    <w:rsid w:val="00EB576E"/>
    <w:rsid w:val="00EB7B75"/>
    <w:rsid w:val="00EC59F6"/>
    <w:rsid w:val="00ED0CB2"/>
    <w:rsid w:val="00ED18A8"/>
    <w:rsid w:val="00ED4BC9"/>
    <w:rsid w:val="00ED5920"/>
    <w:rsid w:val="00EE0D60"/>
    <w:rsid w:val="00EF083E"/>
    <w:rsid w:val="00EF4649"/>
    <w:rsid w:val="00F02CC2"/>
    <w:rsid w:val="00F0368A"/>
    <w:rsid w:val="00F07A9B"/>
    <w:rsid w:val="00F07EFB"/>
    <w:rsid w:val="00F131CC"/>
    <w:rsid w:val="00F13671"/>
    <w:rsid w:val="00F26B7B"/>
    <w:rsid w:val="00F26D78"/>
    <w:rsid w:val="00F323E8"/>
    <w:rsid w:val="00F34ED0"/>
    <w:rsid w:val="00F428B8"/>
    <w:rsid w:val="00F532A0"/>
    <w:rsid w:val="00F540A0"/>
    <w:rsid w:val="00F70BF9"/>
    <w:rsid w:val="00F727DF"/>
    <w:rsid w:val="00F82984"/>
    <w:rsid w:val="00F93B25"/>
    <w:rsid w:val="00F946C9"/>
    <w:rsid w:val="00F973BE"/>
    <w:rsid w:val="00FA60F1"/>
    <w:rsid w:val="00FB0C42"/>
    <w:rsid w:val="00FB19E9"/>
    <w:rsid w:val="00FB3B4B"/>
    <w:rsid w:val="00FC7B21"/>
    <w:rsid w:val="00FD26B9"/>
    <w:rsid w:val="00FD3D23"/>
    <w:rsid w:val="00FD67CA"/>
    <w:rsid w:val="00FE35D7"/>
    <w:rsid w:val="00FE4D61"/>
    <w:rsid w:val="00FF0E0C"/>
    <w:rsid w:val="00FF2BEB"/>
    <w:rsid w:val="00FF6BAC"/>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202FA"/>
  <w15:chartTrackingRefBased/>
  <w15:docId w15:val="{C943BEDE-677C-49BC-9B7D-5971437F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499"/>
    <w:pPr>
      <w:spacing w:before="120" w:after="0" w:line="240" w:lineRule="auto"/>
      <w:ind w:firstLine="567"/>
      <w:jc w:val="both"/>
    </w:pPr>
    <w:rPr>
      <w:rFonts w:ascii="Arial" w:eastAsia="Cambria" w:hAnsi="Arial" w:cs="Times New Roman"/>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0499"/>
    <w:pPr>
      <w:tabs>
        <w:tab w:val="center" w:pos="4320"/>
        <w:tab w:val="right" w:pos="8640"/>
      </w:tabs>
      <w:spacing w:before="0"/>
      <w:ind w:firstLine="0"/>
      <w:jc w:val="left"/>
    </w:pPr>
    <w:rPr>
      <w:rFonts w:asciiTheme="minorHAnsi" w:eastAsiaTheme="minorHAnsi" w:hAnsiTheme="minorHAnsi" w:cstheme="minorBidi"/>
      <w:szCs w:val="22"/>
      <w:lang w:val="fr-CA"/>
    </w:rPr>
  </w:style>
  <w:style w:type="character" w:customStyle="1" w:styleId="En-tteCar">
    <w:name w:val="En-tête Car"/>
    <w:basedOn w:val="Policepardfaut"/>
    <w:link w:val="En-tte"/>
    <w:uiPriority w:val="99"/>
    <w:rsid w:val="00DA0499"/>
  </w:style>
  <w:style w:type="paragraph" w:styleId="Pieddepage">
    <w:name w:val="footer"/>
    <w:basedOn w:val="Normal"/>
    <w:link w:val="PieddepageCar"/>
    <w:uiPriority w:val="99"/>
    <w:unhideWhenUsed/>
    <w:rsid w:val="00DA0499"/>
    <w:pPr>
      <w:tabs>
        <w:tab w:val="center" w:pos="4320"/>
        <w:tab w:val="right" w:pos="8640"/>
      </w:tabs>
      <w:spacing w:before="0"/>
      <w:ind w:firstLine="0"/>
      <w:jc w:val="left"/>
    </w:pPr>
    <w:rPr>
      <w:rFonts w:asciiTheme="minorHAnsi" w:eastAsiaTheme="minorHAnsi" w:hAnsiTheme="minorHAnsi" w:cstheme="minorBidi"/>
      <w:szCs w:val="22"/>
      <w:lang w:val="fr-CA"/>
    </w:rPr>
  </w:style>
  <w:style w:type="character" w:customStyle="1" w:styleId="PieddepageCar">
    <w:name w:val="Pied de page Car"/>
    <w:basedOn w:val="Policepardfaut"/>
    <w:link w:val="Pieddepage"/>
    <w:uiPriority w:val="99"/>
    <w:rsid w:val="00DA0499"/>
  </w:style>
  <w:style w:type="table" w:styleId="Grilledutableau">
    <w:name w:val="Table Grid"/>
    <w:basedOn w:val="TableauNormal"/>
    <w:uiPriority w:val="59"/>
    <w:rsid w:val="00DA0499"/>
    <w:pPr>
      <w:spacing w:after="0" w:line="240" w:lineRule="auto"/>
    </w:pPr>
    <w:rPr>
      <w:rFonts w:ascii="Cambria" w:eastAsia="Cambria" w:hAnsi="Cambria"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E36F7A"/>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6F7A"/>
    <w:rPr>
      <w:rFonts w:ascii="Segoe UI" w:eastAsia="Cambria" w:hAnsi="Segoe UI" w:cs="Segoe UI"/>
      <w:sz w:val="18"/>
      <w:szCs w:val="18"/>
      <w:lang w:val="fr-FR"/>
    </w:rPr>
  </w:style>
  <w:style w:type="paragraph" w:styleId="Paragraphedeliste">
    <w:name w:val="List Paragraph"/>
    <w:basedOn w:val="Normal"/>
    <w:uiPriority w:val="34"/>
    <w:qFormat/>
    <w:rsid w:val="00E36F7A"/>
    <w:pPr>
      <w:ind w:left="720"/>
      <w:contextualSpacing/>
    </w:pPr>
  </w:style>
  <w:style w:type="paragraph" w:customStyle="1" w:styleId="Default">
    <w:name w:val="Default"/>
    <w:rsid w:val="00EE0D60"/>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300EF6"/>
    <w:rPr>
      <w:sz w:val="16"/>
      <w:szCs w:val="16"/>
    </w:rPr>
  </w:style>
  <w:style w:type="paragraph" w:styleId="Commentaire">
    <w:name w:val="annotation text"/>
    <w:basedOn w:val="Normal"/>
    <w:link w:val="CommentaireCar"/>
    <w:uiPriority w:val="99"/>
    <w:semiHidden/>
    <w:unhideWhenUsed/>
    <w:rsid w:val="00300EF6"/>
    <w:rPr>
      <w:sz w:val="20"/>
      <w:szCs w:val="20"/>
    </w:rPr>
  </w:style>
  <w:style w:type="character" w:customStyle="1" w:styleId="CommentaireCar">
    <w:name w:val="Commentaire Car"/>
    <w:basedOn w:val="Policepardfaut"/>
    <w:link w:val="Commentaire"/>
    <w:uiPriority w:val="99"/>
    <w:semiHidden/>
    <w:rsid w:val="00300EF6"/>
    <w:rPr>
      <w:rFonts w:ascii="Arial" w:eastAsia="Cambria" w:hAnsi="Arial"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300EF6"/>
    <w:rPr>
      <w:b/>
      <w:bCs/>
    </w:rPr>
  </w:style>
  <w:style w:type="character" w:customStyle="1" w:styleId="ObjetducommentaireCar">
    <w:name w:val="Objet du commentaire Car"/>
    <w:basedOn w:val="CommentaireCar"/>
    <w:link w:val="Objetducommentaire"/>
    <w:uiPriority w:val="99"/>
    <w:semiHidden/>
    <w:rsid w:val="00300EF6"/>
    <w:rPr>
      <w:rFonts w:ascii="Arial" w:eastAsia="Cambria" w:hAnsi="Arial" w:cs="Times New Roman"/>
      <w:b/>
      <w:bCs/>
      <w:sz w:val="20"/>
      <w:szCs w:val="20"/>
      <w:lang w:val="fr-FR"/>
    </w:rPr>
  </w:style>
  <w:style w:type="character" w:styleId="Lienhypertexte">
    <w:name w:val="Hyperlink"/>
    <w:basedOn w:val="Policepardfaut"/>
    <w:uiPriority w:val="99"/>
    <w:unhideWhenUsed/>
    <w:rsid w:val="00174630"/>
    <w:rPr>
      <w:color w:val="0563C1" w:themeColor="hyperlink"/>
      <w:u w:val="single"/>
    </w:rPr>
  </w:style>
  <w:style w:type="character" w:customStyle="1" w:styleId="Mentionnonrsolue1">
    <w:name w:val="Mention non résolue1"/>
    <w:basedOn w:val="Policepardfaut"/>
    <w:uiPriority w:val="99"/>
    <w:semiHidden/>
    <w:unhideWhenUsed/>
    <w:rsid w:val="00174630"/>
    <w:rPr>
      <w:color w:val="605E5C"/>
      <w:shd w:val="clear" w:color="auto" w:fill="E1DFDD"/>
    </w:rPr>
  </w:style>
  <w:style w:type="paragraph" w:styleId="Rvision">
    <w:name w:val="Revision"/>
    <w:hidden/>
    <w:uiPriority w:val="99"/>
    <w:semiHidden/>
    <w:rsid w:val="00F26B7B"/>
    <w:pPr>
      <w:spacing w:after="0" w:line="240" w:lineRule="auto"/>
    </w:pPr>
    <w:rPr>
      <w:rFonts w:ascii="Arial" w:eastAsia="Cambria" w:hAnsi="Arial" w:cs="Times New Roman"/>
      <w:szCs w:val="24"/>
      <w:lang w:val="fr-FR"/>
    </w:rPr>
  </w:style>
  <w:style w:type="character" w:customStyle="1" w:styleId="Mentionnonrsolue2">
    <w:name w:val="Mention non résolue2"/>
    <w:basedOn w:val="Policepardfaut"/>
    <w:uiPriority w:val="99"/>
    <w:semiHidden/>
    <w:unhideWhenUsed/>
    <w:rsid w:val="00DF2E50"/>
    <w:rPr>
      <w:color w:val="605E5C"/>
      <w:shd w:val="clear" w:color="auto" w:fill="E1DFDD"/>
    </w:rPr>
  </w:style>
  <w:style w:type="paragraph" w:customStyle="1" w:styleId="IBFI-Prog-Textecourant">
    <w:name w:val="IBFI - Prog - Texte courant"/>
    <w:basedOn w:val="Normal"/>
    <w:qFormat/>
    <w:rsid w:val="00E513C2"/>
    <w:pPr>
      <w:spacing w:before="0"/>
      <w:ind w:left="283" w:firstLine="0"/>
      <w:jc w:val="left"/>
    </w:pPr>
    <w:rPr>
      <w:rFonts w:eastAsia="Times New Roman" w:cs="Arial"/>
      <w:iCs/>
      <w:color w:val="597190"/>
      <w:sz w:val="18"/>
      <w:szCs w:val="18"/>
      <w:lang w:eastAsia="fr-FR"/>
    </w:rPr>
  </w:style>
  <w:style w:type="paragraph" w:customStyle="1" w:styleId="pucenum">
    <w:name w:val="pucenum"/>
    <w:basedOn w:val="Paragraphedeliste"/>
    <w:qFormat/>
    <w:rsid w:val="00101D85"/>
    <w:pPr>
      <w:numPr>
        <w:numId w:val="19"/>
      </w:numPr>
      <w:spacing w:before="0" w:after="120"/>
      <w:ind w:left="567" w:hanging="567"/>
      <w:contextualSpacing w:val="0"/>
    </w:pPr>
    <w:rPr>
      <w:rFonts w:cs="Arial"/>
      <w:bCs/>
      <w:szCs w:val="22"/>
    </w:rPr>
  </w:style>
  <w:style w:type="character" w:customStyle="1" w:styleId="Mentionnonrsolue3">
    <w:name w:val="Mention non résolue3"/>
    <w:basedOn w:val="Policepardfaut"/>
    <w:uiPriority w:val="99"/>
    <w:semiHidden/>
    <w:unhideWhenUsed/>
    <w:rsid w:val="004315C0"/>
    <w:rPr>
      <w:color w:val="605E5C"/>
      <w:shd w:val="clear" w:color="auto" w:fill="E1DFDD"/>
    </w:rPr>
  </w:style>
  <w:style w:type="paragraph" w:styleId="Notedebasdepage">
    <w:name w:val="footnote text"/>
    <w:basedOn w:val="Normal"/>
    <w:link w:val="NotedebasdepageCar"/>
    <w:uiPriority w:val="99"/>
    <w:semiHidden/>
    <w:unhideWhenUsed/>
    <w:rsid w:val="008251EC"/>
    <w:pPr>
      <w:spacing w:before="0"/>
    </w:pPr>
    <w:rPr>
      <w:sz w:val="20"/>
      <w:szCs w:val="20"/>
    </w:rPr>
  </w:style>
  <w:style w:type="character" w:customStyle="1" w:styleId="NotedebasdepageCar">
    <w:name w:val="Note de bas de page Car"/>
    <w:basedOn w:val="Policepardfaut"/>
    <w:link w:val="Notedebasdepage"/>
    <w:uiPriority w:val="99"/>
    <w:semiHidden/>
    <w:rsid w:val="008251EC"/>
    <w:rPr>
      <w:rFonts w:ascii="Arial" w:eastAsia="Cambria" w:hAnsi="Arial" w:cs="Times New Roman"/>
      <w:sz w:val="20"/>
      <w:szCs w:val="20"/>
      <w:lang w:val="fr-FR"/>
    </w:rPr>
  </w:style>
  <w:style w:type="character" w:styleId="Appelnotedebasdep">
    <w:name w:val="footnote reference"/>
    <w:basedOn w:val="Policepardfaut"/>
    <w:uiPriority w:val="99"/>
    <w:semiHidden/>
    <w:unhideWhenUsed/>
    <w:rsid w:val="008251EC"/>
    <w:rPr>
      <w:vertAlign w:val="superscript"/>
    </w:rPr>
  </w:style>
  <w:style w:type="character" w:customStyle="1" w:styleId="apple-converted-space">
    <w:name w:val="apple-converted-space"/>
    <w:basedOn w:val="Policepardfaut"/>
    <w:rsid w:val="00E5236F"/>
  </w:style>
  <w:style w:type="character" w:customStyle="1" w:styleId="Mentionnonrsolue4">
    <w:name w:val="Mention non résolue4"/>
    <w:basedOn w:val="Policepardfaut"/>
    <w:uiPriority w:val="99"/>
    <w:semiHidden/>
    <w:unhideWhenUsed/>
    <w:rsid w:val="00E5236F"/>
    <w:rPr>
      <w:color w:val="605E5C"/>
      <w:shd w:val="clear" w:color="auto" w:fill="E1DFDD"/>
    </w:rPr>
  </w:style>
  <w:style w:type="character" w:styleId="Accentuation">
    <w:name w:val="Emphasis"/>
    <w:basedOn w:val="Policepardfaut"/>
    <w:uiPriority w:val="20"/>
    <w:qFormat/>
    <w:rsid w:val="00A10929"/>
    <w:rPr>
      <w:i/>
      <w:iCs/>
    </w:rPr>
  </w:style>
  <w:style w:type="character" w:styleId="Lienhypertextesuivivisit">
    <w:name w:val="FollowedHyperlink"/>
    <w:basedOn w:val="Policepardfaut"/>
    <w:uiPriority w:val="99"/>
    <w:semiHidden/>
    <w:unhideWhenUsed/>
    <w:rsid w:val="00D831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7865">
      <w:bodyDiv w:val="1"/>
      <w:marLeft w:val="0"/>
      <w:marRight w:val="0"/>
      <w:marTop w:val="0"/>
      <w:marBottom w:val="0"/>
      <w:divBdr>
        <w:top w:val="none" w:sz="0" w:space="0" w:color="auto"/>
        <w:left w:val="none" w:sz="0" w:space="0" w:color="auto"/>
        <w:bottom w:val="none" w:sz="0" w:space="0" w:color="auto"/>
        <w:right w:val="none" w:sz="0" w:space="0" w:color="auto"/>
      </w:divBdr>
      <w:divsChild>
        <w:div w:id="142626548">
          <w:marLeft w:val="547"/>
          <w:marRight w:val="0"/>
          <w:marTop w:val="0"/>
          <w:marBottom w:val="0"/>
          <w:divBdr>
            <w:top w:val="none" w:sz="0" w:space="0" w:color="auto"/>
            <w:left w:val="none" w:sz="0" w:space="0" w:color="auto"/>
            <w:bottom w:val="none" w:sz="0" w:space="0" w:color="auto"/>
            <w:right w:val="none" w:sz="0" w:space="0" w:color="auto"/>
          </w:divBdr>
        </w:div>
      </w:divsChild>
    </w:div>
    <w:div w:id="157959589">
      <w:bodyDiv w:val="1"/>
      <w:marLeft w:val="0"/>
      <w:marRight w:val="0"/>
      <w:marTop w:val="0"/>
      <w:marBottom w:val="0"/>
      <w:divBdr>
        <w:top w:val="none" w:sz="0" w:space="0" w:color="auto"/>
        <w:left w:val="none" w:sz="0" w:space="0" w:color="auto"/>
        <w:bottom w:val="none" w:sz="0" w:space="0" w:color="auto"/>
        <w:right w:val="none" w:sz="0" w:space="0" w:color="auto"/>
      </w:divBdr>
    </w:div>
    <w:div w:id="234051477">
      <w:bodyDiv w:val="1"/>
      <w:marLeft w:val="0"/>
      <w:marRight w:val="0"/>
      <w:marTop w:val="0"/>
      <w:marBottom w:val="0"/>
      <w:divBdr>
        <w:top w:val="none" w:sz="0" w:space="0" w:color="auto"/>
        <w:left w:val="none" w:sz="0" w:space="0" w:color="auto"/>
        <w:bottom w:val="none" w:sz="0" w:space="0" w:color="auto"/>
        <w:right w:val="none" w:sz="0" w:space="0" w:color="auto"/>
      </w:divBdr>
    </w:div>
    <w:div w:id="304042915">
      <w:bodyDiv w:val="1"/>
      <w:marLeft w:val="0"/>
      <w:marRight w:val="0"/>
      <w:marTop w:val="0"/>
      <w:marBottom w:val="0"/>
      <w:divBdr>
        <w:top w:val="none" w:sz="0" w:space="0" w:color="auto"/>
        <w:left w:val="none" w:sz="0" w:space="0" w:color="auto"/>
        <w:bottom w:val="none" w:sz="0" w:space="0" w:color="auto"/>
        <w:right w:val="none" w:sz="0" w:space="0" w:color="auto"/>
      </w:divBdr>
      <w:divsChild>
        <w:div w:id="1879466595">
          <w:marLeft w:val="547"/>
          <w:marRight w:val="0"/>
          <w:marTop w:val="134"/>
          <w:marBottom w:val="0"/>
          <w:divBdr>
            <w:top w:val="none" w:sz="0" w:space="0" w:color="auto"/>
            <w:left w:val="none" w:sz="0" w:space="0" w:color="auto"/>
            <w:bottom w:val="none" w:sz="0" w:space="0" w:color="auto"/>
            <w:right w:val="none" w:sz="0" w:space="0" w:color="auto"/>
          </w:divBdr>
        </w:div>
      </w:divsChild>
    </w:div>
    <w:div w:id="346248204">
      <w:bodyDiv w:val="1"/>
      <w:marLeft w:val="0"/>
      <w:marRight w:val="0"/>
      <w:marTop w:val="0"/>
      <w:marBottom w:val="0"/>
      <w:divBdr>
        <w:top w:val="none" w:sz="0" w:space="0" w:color="auto"/>
        <w:left w:val="none" w:sz="0" w:space="0" w:color="auto"/>
        <w:bottom w:val="none" w:sz="0" w:space="0" w:color="auto"/>
        <w:right w:val="none" w:sz="0" w:space="0" w:color="auto"/>
      </w:divBdr>
      <w:divsChild>
        <w:div w:id="1773276381">
          <w:marLeft w:val="547"/>
          <w:marRight w:val="0"/>
          <w:marTop w:val="0"/>
          <w:marBottom w:val="0"/>
          <w:divBdr>
            <w:top w:val="none" w:sz="0" w:space="0" w:color="auto"/>
            <w:left w:val="none" w:sz="0" w:space="0" w:color="auto"/>
            <w:bottom w:val="none" w:sz="0" w:space="0" w:color="auto"/>
            <w:right w:val="none" w:sz="0" w:space="0" w:color="auto"/>
          </w:divBdr>
        </w:div>
      </w:divsChild>
    </w:div>
    <w:div w:id="373891930">
      <w:bodyDiv w:val="1"/>
      <w:marLeft w:val="0"/>
      <w:marRight w:val="0"/>
      <w:marTop w:val="0"/>
      <w:marBottom w:val="0"/>
      <w:divBdr>
        <w:top w:val="none" w:sz="0" w:space="0" w:color="auto"/>
        <w:left w:val="none" w:sz="0" w:space="0" w:color="auto"/>
        <w:bottom w:val="none" w:sz="0" w:space="0" w:color="auto"/>
        <w:right w:val="none" w:sz="0" w:space="0" w:color="auto"/>
      </w:divBdr>
    </w:div>
    <w:div w:id="411894738">
      <w:bodyDiv w:val="1"/>
      <w:marLeft w:val="0"/>
      <w:marRight w:val="0"/>
      <w:marTop w:val="0"/>
      <w:marBottom w:val="0"/>
      <w:divBdr>
        <w:top w:val="none" w:sz="0" w:space="0" w:color="auto"/>
        <w:left w:val="none" w:sz="0" w:space="0" w:color="auto"/>
        <w:bottom w:val="none" w:sz="0" w:space="0" w:color="auto"/>
        <w:right w:val="none" w:sz="0" w:space="0" w:color="auto"/>
      </w:divBdr>
    </w:div>
    <w:div w:id="442044573">
      <w:bodyDiv w:val="1"/>
      <w:marLeft w:val="0"/>
      <w:marRight w:val="0"/>
      <w:marTop w:val="0"/>
      <w:marBottom w:val="0"/>
      <w:divBdr>
        <w:top w:val="none" w:sz="0" w:space="0" w:color="auto"/>
        <w:left w:val="none" w:sz="0" w:space="0" w:color="auto"/>
        <w:bottom w:val="none" w:sz="0" w:space="0" w:color="auto"/>
        <w:right w:val="none" w:sz="0" w:space="0" w:color="auto"/>
      </w:divBdr>
    </w:div>
    <w:div w:id="456143128">
      <w:bodyDiv w:val="1"/>
      <w:marLeft w:val="0"/>
      <w:marRight w:val="0"/>
      <w:marTop w:val="0"/>
      <w:marBottom w:val="0"/>
      <w:divBdr>
        <w:top w:val="none" w:sz="0" w:space="0" w:color="auto"/>
        <w:left w:val="none" w:sz="0" w:space="0" w:color="auto"/>
        <w:bottom w:val="none" w:sz="0" w:space="0" w:color="auto"/>
        <w:right w:val="none" w:sz="0" w:space="0" w:color="auto"/>
      </w:divBdr>
      <w:divsChild>
        <w:div w:id="2097315409">
          <w:marLeft w:val="547"/>
          <w:marRight w:val="0"/>
          <w:marTop w:val="0"/>
          <w:marBottom w:val="0"/>
          <w:divBdr>
            <w:top w:val="none" w:sz="0" w:space="0" w:color="auto"/>
            <w:left w:val="none" w:sz="0" w:space="0" w:color="auto"/>
            <w:bottom w:val="none" w:sz="0" w:space="0" w:color="auto"/>
            <w:right w:val="none" w:sz="0" w:space="0" w:color="auto"/>
          </w:divBdr>
        </w:div>
      </w:divsChild>
    </w:div>
    <w:div w:id="612980518">
      <w:bodyDiv w:val="1"/>
      <w:marLeft w:val="0"/>
      <w:marRight w:val="0"/>
      <w:marTop w:val="0"/>
      <w:marBottom w:val="0"/>
      <w:divBdr>
        <w:top w:val="none" w:sz="0" w:space="0" w:color="auto"/>
        <w:left w:val="none" w:sz="0" w:space="0" w:color="auto"/>
        <w:bottom w:val="none" w:sz="0" w:space="0" w:color="auto"/>
        <w:right w:val="none" w:sz="0" w:space="0" w:color="auto"/>
      </w:divBdr>
      <w:divsChild>
        <w:div w:id="1838567627">
          <w:marLeft w:val="547"/>
          <w:marRight w:val="0"/>
          <w:marTop w:val="0"/>
          <w:marBottom w:val="0"/>
          <w:divBdr>
            <w:top w:val="none" w:sz="0" w:space="0" w:color="auto"/>
            <w:left w:val="none" w:sz="0" w:space="0" w:color="auto"/>
            <w:bottom w:val="none" w:sz="0" w:space="0" w:color="auto"/>
            <w:right w:val="none" w:sz="0" w:space="0" w:color="auto"/>
          </w:divBdr>
        </w:div>
      </w:divsChild>
    </w:div>
    <w:div w:id="678896654">
      <w:bodyDiv w:val="1"/>
      <w:marLeft w:val="0"/>
      <w:marRight w:val="0"/>
      <w:marTop w:val="0"/>
      <w:marBottom w:val="0"/>
      <w:divBdr>
        <w:top w:val="none" w:sz="0" w:space="0" w:color="auto"/>
        <w:left w:val="none" w:sz="0" w:space="0" w:color="auto"/>
        <w:bottom w:val="none" w:sz="0" w:space="0" w:color="auto"/>
        <w:right w:val="none" w:sz="0" w:space="0" w:color="auto"/>
      </w:divBdr>
      <w:divsChild>
        <w:div w:id="366758498">
          <w:marLeft w:val="547"/>
          <w:marRight w:val="0"/>
          <w:marTop w:val="0"/>
          <w:marBottom w:val="0"/>
          <w:divBdr>
            <w:top w:val="none" w:sz="0" w:space="0" w:color="auto"/>
            <w:left w:val="none" w:sz="0" w:space="0" w:color="auto"/>
            <w:bottom w:val="none" w:sz="0" w:space="0" w:color="auto"/>
            <w:right w:val="none" w:sz="0" w:space="0" w:color="auto"/>
          </w:divBdr>
        </w:div>
      </w:divsChild>
    </w:div>
    <w:div w:id="907181491">
      <w:bodyDiv w:val="1"/>
      <w:marLeft w:val="0"/>
      <w:marRight w:val="0"/>
      <w:marTop w:val="0"/>
      <w:marBottom w:val="0"/>
      <w:divBdr>
        <w:top w:val="none" w:sz="0" w:space="0" w:color="auto"/>
        <w:left w:val="none" w:sz="0" w:space="0" w:color="auto"/>
        <w:bottom w:val="none" w:sz="0" w:space="0" w:color="auto"/>
        <w:right w:val="none" w:sz="0" w:space="0" w:color="auto"/>
      </w:divBdr>
    </w:div>
    <w:div w:id="1047725203">
      <w:bodyDiv w:val="1"/>
      <w:marLeft w:val="0"/>
      <w:marRight w:val="0"/>
      <w:marTop w:val="0"/>
      <w:marBottom w:val="0"/>
      <w:divBdr>
        <w:top w:val="none" w:sz="0" w:space="0" w:color="auto"/>
        <w:left w:val="none" w:sz="0" w:space="0" w:color="auto"/>
        <w:bottom w:val="none" w:sz="0" w:space="0" w:color="auto"/>
        <w:right w:val="none" w:sz="0" w:space="0" w:color="auto"/>
      </w:divBdr>
    </w:div>
    <w:div w:id="1187599419">
      <w:bodyDiv w:val="1"/>
      <w:marLeft w:val="0"/>
      <w:marRight w:val="0"/>
      <w:marTop w:val="0"/>
      <w:marBottom w:val="0"/>
      <w:divBdr>
        <w:top w:val="none" w:sz="0" w:space="0" w:color="auto"/>
        <w:left w:val="none" w:sz="0" w:space="0" w:color="auto"/>
        <w:bottom w:val="none" w:sz="0" w:space="0" w:color="auto"/>
        <w:right w:val="none" w:sz="0" w:space="0" w:color="auto"/>
      </w:divBdr>
    </w:div>
    <w:div w:id="1212421519">
      <w:bodyDiv w:val="1"/>
      <w:marLeft w:val="0"/>
      <w:marRight w:val="0"/>
      <w:marTop w:val="0"/>
      <w:marBottom w:val="0"/>
      <w:divBdr>
        <w:top w:val="none" w:sz="0" w:space="0" w:color="auto"/>
        <w:left w:val="none" w:sz="0" w:space="0" w:color="auto"/>
        <w:bottom w:val="none" w:sz="0" w:space="0" w:color="auto"/>
        <w:right w:val="none" w:sz="0" w:space="0" w:color="auto"/>
      </w:divBdr>
      <w:divsChild>
        <w:div w:id="2043626382">
          <w:marLeft w:val="547"/>
          <w:marRight w:val="0"/>
          <w:marTop w:val="0"/>
          <w:marBottom w:val="0"/>
          <w:divBdr>
            <w:top w:val="none" w:sz="0" w:space="0" w:color="auto"/>
            <w:left w:val="none" w:sz="0" w:space="0" w:color="auto"/>
            <w:bottom w:val="none" w:sz="0" w:space="0" w:color="auto"/>
            <w:right w:val="none" w:sz="0" w:space="0" w:color="auto"/>
          </w:divBdr>
        </w:div>
      </w:divsChild>
    </w:div>
    <w:div w:id="1321616163">
      <w:bodyDiv w:val="1"/>
      <w:marLeft w:val="0"/>
      <w:marRight w:val="0"/>
      <w:marTop w:val="0"/>
      <w:marBottom w:val="0"/>
      <w:divBdr>
        <w:top w:val="none" w:sz="0" w:space="0" w:color="auto"/>
        <w:left w:val="none" w:sz="0" w:space="0" w:color="auto"/>
        <w:bottom w:val="none" w:sz="0" w:space="0" w:color="auto"/>
        <w:right w:val="none" w:sz="0" w:space="0" w:color="auto"/>
      </w:divBdr>
    </w:div>
    <w:div w:id="1357389613">
      <w:bodyDiv w:val="1"/>
      <w:marLeft w:val="0"/>
      <w:marRight w:val="0"/>
      <w:marTop w:val="0"/>
      <w:marBottom w:val="0"/>
      <w:divBdr>
        <w:top w:val="none" w:sz="0" w:space="0" w:color="auto"/>
        <w:left w:val="none" w:sz="0" w:space="0" w:color="auto"/>
        <w:bottom w:val="none" w:sz="0" w:space="0" w:color="auto"/>
        <w:right w:val="none" w:sz="0" w:space="0" w:color="auto"/>
      </w:divBdr>
    </w:div>
    <w:div w:id="1370059961">
      <w:bodyDiv w:val="1"/>
      <w:marLeft w:val="0"/>
      <w:marRight w:val="0"/>
      <w:marTop w:val="0"/>
      <w:marBottom w:val="0"/>
      <w:divBdr>
        <w:top w:val="none" w:sz="0" w:space="0" w:color="auto"/>
        <w:left w:val="none" w:sz="0" w:space="0" w:color="auto"/>
        <w:bottom w:val="none" w:sz="0" w:space="0" w:color="auto"/>
        <w:right w:val="none" w:sz="0" w:space="0" w:color="auto"/>
      </w:divBdr>
    </w:div>
    <w:div w:id="1441608698">
      <w:bodyDiv w:val="1"/>
      <w:marLeft w:val="0"/>
      <w:marRight w:val="0"/>
      <w:marTop w:val="0"/>
      <w:marBottom w:val="0"/>
      <w:divBdr>
        <w:top w:val="none" w:sz="0" w:space="0" w:color="auto"/>
        <w:left w:val="none" w:sz="0" w:space="0" w:color="auto"/>
        <w:bottom w:val="none" w:sz="0" w:space="0" w:color="auto"/>
        <w:right w:val="none" w:sz="0" w:space="0" w:color="auto"/>
      </w:divBdr>
      <w:divsChild>
        <w:div w:id="1216426140">
          <w:marLeft w:val="547"/>
          <w:marRight w:val="0"/>
          <w:marTop w:val="0"/>
          <w:marBottom w:val="0"/>
          <w:divBdr>
            <w:top w:val="none" w:sz="0" w:space="0" w:color="auto"/>
            <w:left w:val="none" w:sz="0" w:space="0" w:color="auto"/>
            <w:bottom w:val="none" w:sz="0" w:space="0" w:color="auto"/>
            <w:right w:val="none" w:sz="0" w:space="0" w:color="auto"/>
          </w:divBdr>
        </w:div>
      </w:divsChild>
    </w:div>
    <w:div w:id="1772504194">
      <w:bodyDiv w:val="1"/>
      <w:marLeft w:val="0"/>
      <w:marRight w:val="0"/>
      <w:marTop w:val="0"/>
      <w:marBottom w:val="0"/>
      <w:divBdr>
        <w:top w:val="none" w:sz="0" w:space="0" w:color="auto"/>
        <w:left w:val="none" w:sz="0" w:space="0" w:color="auto"/>
        <w:bottom w:val="none" w:sz="0" w:space="0" w:color="auto"/>
        <w:right w:val="none" w:sz="0" w:space="0" w:color="auto"/>
      </w:divBdr>
    </w:div>
    <w:div w:id="1802845680">
      <w:bodyDiv w:val="1"/>
      <w:marLeft w:val="0"/>
      <w:marRight w:val="0"/>
      <w:marTop w:val="0"/>
      <w:marBottom w:val="0"/>
      <w:divBdr>
        <w:top w:val="none" w:sz="0" w:space="0" w:color="auto"/>
        <w:left w:val="none" w:sz="0" w:space="0" w:color="auto"/>
        <w:bottom w:val="none" w:sz="0" w:space="0" w:color="auto"/>
        <w:right w:val="none" w:sz="0" w:space="0" w:color="auto"/>
      </w:divBdr>
      <w:divsChild>
        <w:div w:id="1695381532">
          <w:marLeft w:val="446"/>
          <w:marRight w:val="0"/>
          <w:marTop w:val="240"/>
          <w:marBottom w:val="0"/>
          <w:divBdr>
            <w:top w:val="none" w:sz="0" w:space="0" w:color="auto"/>
            <w:left w:val="none" w:sz="0" w:space="0" w:color="auto"/>
            <w:bottom w:val="none" w:sz="0" w:space="0" w:color="auto"/>
            <w:right w:val="none" w:sz="0" w:space="0" w:color="auto"/>
          </w:divBdr>
        </w:div>
      </w:divsChild>
    </w:div>
    <w:div w:id="1934632776">
      <w:bodyDiv w:val="1"/>
      <w:marLeft w:val="0"/>
      <w:marRight w:val="0"/>
      <w:marTop w:val="0"/>
      <w:marBottom w:val="0"/>
      <w:divBdr>
        <w:top w:val="none" w:sz="0" w:space="0" w:color="auto"/>
        <w:left w:val="none" w:sz="0" w:space="0" w:color="auto"/>
        <w:bottom w:val="none" w:sz="0" w:space="0" w:color="auto"/>
        <w:right w:val="none" w:sz="0" w:space="0" w:color="auto"/>
      </w:divBdr>
    </w:div>
    <w:div w:id="1983994604">
      <w:bodyDiv w:val="1"/>
      <w:marLeft w:val="0"/>
      <w:marRight w:val="0"/>
      <w:marTop w:val="0"/>
      <w:marBottom w:val="0"/>
      <w:divBdr>
        <w:top w:val="none" w:sz="0" w:space="0" w:color="auto"/>
        <w:left w:val="none" w:sz="0" w:space="0" w:color="auto"/>
        <w:bottom w:val="none" w:sz="0" w:space="0" w:color="auto"/>
        <w:right w:val="none" w:sz="0" w:space="0" w:color="auto"/>
      </w:divBdr>
      <w:divsChild>
        <w:div w:id="1833524337">
          <w:marLeft w:val="403"/>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af.banque-france.fr/teleconference-gcaf-17-mars-2022-14h00-t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2D100-0E74-174A-8181-BD656163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5346</Characters>
  <Application>Microsoft Office Word</Application>
  <DocSecurity>0</DocSecurity>
  <Lines>162</Lines>
  <Paragraphs>73</Paragraphs>
  <ScaleCrop>false</ScaleCrop>
  <HeadingPairs>
    <vt:vector size="2" baseType="variant">
      <vt:variant>
        <vt:lpstr>Titre</vt:lpstr>
      </vt:variant>
      <vt:variant>
        <vt:i4>1</vt:i4>
      </vt:variant>
    </vt:vector>
  </HeadingPairs>
  <TitlesOfParts>
    <vt:vector size="1" baseType="lpstr">
      <vt:lpstr>Rencontre GCAF du 22 juin 2021 - Compte rendu</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Rencontre GCAF du 22 juin 2021 - Compte rendu</dc:title>
  <dc:subject/>
  <dc:creator>Autorité des marchés financiers</dc:creator>
  <cp:keywords>CR;rencontre GCAF;22 juin 2021</cp:keywords>
  <dc:description/>
  <cp:lastModifiedBy>Mouna CHENTOUFI</cp:lastModifiedBy>
  <cp:revision>4</cp:revision>
  <cp:lastPrinted>2021-10-06T18:40:00Z</cp:lastPrinted>
  <dcterms:created xsi:type="dcterms:W3CDTF">2022-04-11T10:25:00Z</dcterms:created>
  <dcterms:modified xsi:type="dcterms:W3CDTF">2022-04-14T12:07:00Z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904e13-af40-4143-81c8-9390a3210047_Enabled">
    <vt:lpwstr>true</vt:lpwstr>
  </property>
  <property fmtid="{D5CDD505-2E9C-101B-9397-08002B2CF9AE}" pid="3" name="MSIP_Label_a1904e13-af40-4143-81c8-9390a3210047_SetDate">
    <vt:lpwstr>2021-04-27T17:55:15Z</vt:lpwstr>
  </property>
  <property fmtid="{D5CDD505-2E9C-101B-9397-08002B2CF9AE}" pid="4" name="MSIP_Label_a1904e13-af40-4143-81c8-9390a3210047_Method">
    <vt:lpwstr>Standard</vt:lpwstr>
  </property>
  <property fmtid="{D5CDD505-2E9C-101B-9397-08002B2CF9AE}" pid="5" name="MSIP_Label_a1904e13-af40-4143-81c8-9390a3210047_Name">
    <vt:lpwstr>a1904e13-af40-4143-81c8-9390a3210047</vt:lpwstr>
  </property>
  <property fmtid="{D5CDD505-2E9C-101B-9397-08002B2CF9AE}" pid="6" name="MSIP_Label_a1904e13-af40-4143-81c8-9390a3210047_SiteId">
    <vt:lpwstr>d6c8d074-3c6c-4534-b230-a8ed21f67ab3</vt:lpwstr>
  </property>
  <property fmtid="{D5CDD505-2E9C-101B-9397-08002B2CF9AE}" pid="7" name="MSIP_Label_a1904e13-af40-4143-81c8-9390a3210047_ActionId">
    <vt:lpwstr>5c8ab851-c46e-4820-b536-548f25116548</vt:lpwstr>
  </property>
  <property fmtid="{D5CDD505-2E9C-101B-9397-08002B2CF9AE}" pid="8" name="MSIP_Label_a1904e13-af40-4143-81c8-9390a3210047_ContentBits">
    <vt:lpwstr>0</vt:lpwstr>
  </property>
</Properties>
</file>